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0000" w:rsidRDefault="001F5554">
      <w:pPr>
        <w:ind w:left="0"/>
        <w:jc w:val="center"/>
        <w:rPr>
          <w:b/>
          <w:sz w:val="32"/>
        </w:rPr>
      </w:pPr>
      <w:bookmarkStart w:id="0" w:name="_GoBack"/>
      <w:bookmarkEnd w:id="0"/>
    </w:p>
    <w:p w:rsidR="00000000" w:rsidRDefault="001F5554">
      <w:pPr>
        <w:ind w:left="0"/>
        <w:jc w:val="center"/>
        <w:rPr>
          <w:b/>
          <w:sz w:val="32"/>
        </w:rPr>
      </w:pPr>
      <w:r>
        <w:rPr>
          <w:b/>
          <w:sz w:val="32"/>
        </w:rPr>
        <w:t>Begründung</w:t>
      </w:r>
    </w:p>
    <w:p w:rsidR="00000000" w:rsidRDefault="001F5554">
      <w:pPr>
        <w:ind w:left="0"/>
        <w:jc w:val="center"/>
        <w:rPr>
          <w:b/>
          <w:sz w:val="32"/>
        </w:rPr>
      </w:pPr>
      <w:r>
        <w:rPr>
          <w:b/>
          <w:sz w:val="32"/>
        </w:rPr>
        <w:t>mit Landespflegerischem Planungsbeitrag</w:t>
      </w:r>
    </w:p>
    <w:p w:rsidR="00000000" w:rsidRDefault="001F5554">
      <w:pPr>
        <w:ind w:left="0"/>
        <w:jc w:val="center"/>
      </w:pPr>
    </w:p>
    <w:p w:rsidR="00000000" w:rsidRDefault="001F5554">
      <w:pPr>
        <w:ind w:left="0"/>
        <w:jc w:val="center"/>
      </w:pPr>
    </w:p>
    <w:p w:rsidR="00000000" w:rsidRDefault="001F5554">
      <w:pPr>
        <w:widowControl w:val="0"/>
        <w:ind w:left="0"/>
        <w:jc w:val="center"/>
        <w:rPr>
          <w:i/>
          <w:sz w:val="24"/>
        </w:rPr>
      </w:pPr>
      <w:r>
        <w:rPr>
          <w:i/>
          <w:sz w:val="24"/>
        </w:rPr>
        <w:t>gemäß § 9 Abs. 8 BauGB</w:t>
      </w:r>
    </w:p>
    <w:p w:rsidR="00000000" w:rsidRDefault="001F5554">
      <w:pPr>
        <w:ind w:left="0"/>
        <w:jc w:val="center"/>
      </w:pPr>
    </w:p>
    <w:p w:rsidR="00000000" w:rsidRDefault="001F5554">
      <w:pPr>
        <w:ind w:left="0"/>
        <w:jc w:val="center"/>
      </w:pPr>
    </w:p>
    <w:p w:rsidR="00000000" w:rsidRDefault="001F5554">
      <w:pPr>
        <w:widowControl w:val="0"/>
        <w:spacing w:after="120"/>
        <w:ind w:left="0"/>
        <w:jc w:val="center"/>
        <w:rPr>
          <w:b/>
          <w:sz w:val="32"/>
        </w:rPr>
      </w:pPr>
      <w:r>
        <w:rPr>
          <w:b/>
          <w:sz w:val="32"/>
        </w:rPr>
        <w:t xml:space="preserve">zum Bebauungsplan des </w:t>
      </w:r>
    </w:p>
    <w:p w:rsidR="00000000" w:rsidRDefault="001F5554">
      <w:pPr>
        <w:widowControl w:val="0"/>
        <w:spacing w:after="120"/>
        <w:ind w:left="0"/>
        <w:jc w:val="center"/>
        <w:rPr>
          <w:b/>
          <w:sz w:val="32"/>
        </w:rPr>
      </w:pPr>
      <w:r>
        <w:rPr>
          <w:b/>
          <w:sz w:val="32"/>
        </w:rPr>
        <w:t>Zweckverbands Wirtschaftsförderung im Trierer Tal</w:t>
      </w:r>
    </w:p>
    <w:p w:rsidR="00000000" w:rsidRDefault="001F5554">
      <w:pPr>
        <w:widowControl w:val="0"/>
        <w:spacing w:after="120"/>
        <w:ind w:left="0"/>
        <w:jc w:val="center"/>
        <w:rPr>
          <w:b/>
          <w:sz w:val="32"/>
        </w:rPr>
      </w:pPr>
      <w:r>
        <w:rPr>
          <w:b/>
          <w:sz w:val="32"/>
        </w:rPr>
        <w:t>„</w:t>
      </w:r>
      <w:r>
        <w:rPr>
          <w:b/>
          <w:sz w:val="32"/>
        </w:rPr>
        <w:t>Irscher Straße II“</w:t>
      </w:r>
    </w:p>
    <w:p w:rsidR="00000000" w:rsidRDefault="001F5554">
      <w:pPr>
        <w:widowControl w:val="0"/>
        <w:spacing w:after="120"/>
        <w:ind w:left="0"/>
        <w:jc w:val="center"/>
        <w:rPr>
          <w:b/>
          <w:sz w:val="32"/>
        </w:rPr>
      </w:pPr>
    </w:p>
    <w:p w:rsidR="00000000" w:rsidRDefault="001F5554">
      <w:pPr>
        <w:widowControl w:val="0"/>
        <w:spacing w:after="120" w:line="360" w:lineRule="auto"/>
        <w:ind w:left="0"/>
        <w:jc w:val="center"/>
        <w:rPr>
          <w:b/>
          <w:sz w:val="32"/>
        </w:rPr>
      </w:pPr>
    </w:p>
    <w:p w:rsidR="00000000" w:rsidRDefault="001F5554">
      <w:pPr>
        <w:widowControl w:val="0"/>
        <w:spacing w:after="120" w:line="360" w:lineRule="auto"/>
        <w:ind w:left="0"/>
        <w:jc w:val="center"/>
        <w:rPr>
          <w:b/>
          <w:sz w:val="32"/>
        </w:rPr>
      </w:pPr>
      <w:r>
        <w:object w:dxaOrig="18090" w:dyaOrig="11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181.5pt" o:ole="" filled="t">
            <v:fill color2="black"/>
            <v:imagedata r:id="rId8" o:title=""/>
          </v:shape>
          <o:OLEObject Type="Embed" ShapeID="_x0000_i1025" DrawAspect="Content" ObjectID="_1594022769" r:id="rId9"/>
        </w:object>
      </w:r>
    </w:p>
    <w:p w:rsidR="00000000" w:rsidRDefault="001F5554">
      <w:pPr>
        <w:widowControl w:val="0"/>
        <w:spacing w:after="120" w:line="360" w:lineRule="auto"/>
        <w:ind w:left="0"/>
        <w:jc w:val="center"/>
        <w:rPr>
          <w:b/>
          <w:sz w:val="32"/>
        </w:rPr>
      </w:pPr>
    </w:p>
    <w:p w:rsidR="00000000" w:rsidRDefault="001F5554">
      <w:pPr>
        <w:ind w:left="0"/>
        <w:jc w:val="right"/>
      </w:pPr>
      <w:r>
        <w:t>Trier, Mai 2006</w:t>
      </w:r>
    </w:p>
    <w:p w:rsidR="00000000" w:rsidRDefault="001F5554">
      <w:pPr>
        <w:widowControl w:val="0"/>
        <w:spacing w:after="120" w:line="360" w:lineRule="auto"/>
        <w:ind w:left="0"/>
        <w:jc w:val="right"/>
        <w:rPr>
          <w:sz w:val="22"/>
        </w:rPr>
      </w:pPr>
    </w:p>
    <w:p w:rsidR="00000000" w:rsidRDefault="001F5554">
      <w:pPr>
        <w:widowControl w:val="0"/>
        <w:pBdr>
          <w:top w:val="single" w:sz="4" w:space="1" w:color="000000"/>
          <w:bottom w:val="single" w:sz="4" w:space="1" w:color="000000"/>
        </w:pBdr>
        <w:ind w:left="0"/>
        <w:jc w:val="center"/>
        <w:rPr>
          <w:sz w:val="16"/>
        </w:rPr>
      </w:pPr>
    </w:p>
    <w:p w:rsidR="00000000" w:rsidRDefault="001F5554">
      <w:pPr>
        <w:widowControl w:val="0"/>
        <w:pBdr>
          <w:top w:val="single" w:sz="4" w:space="1" w:color="000000"/>
          <w:bottom w:val="single" w:sz="4" w:space="1" w:color="000000"/>
        </w:pBdr>
        <w:ind w:left="0"/>
        <w:jc w:val="center"/>
        <w:rPr>
          <w:sz w:val="22"/>
        </w:rPr>
      </w:pPr>
      <w:r>
        <w:rPr>
          <w:sz w:val="22"/>
        </w:rPr>
        <w:t>Erstellt im Auftrag des Zweckverbands Wirtschaftsf</w:t>
      </w:r>
      <w:r>
        <w:rPr>
          <w:sz w:val="22"/>
        </w:rPr>
        <w:t>örderung im Trierer Tal</w:t>
      </w:r>
    </w:p>
    <w:p w:rsidR="00000000" w:rsidRDefault="001F5554">
      <w:pPr>
        <w:widowControl w:val="0"/>
        <w:pBdr>
          <w:top w:val="single" w:sz="4" w:space="1" w:color="000000"/>
          <w:bottom w:val="single" w:sz="4" w:space="1" w:color="000000"/>
        </w:pBdr>
        <w:ind w:left="0"/>
        <w:jc w:val="center"/>
        <w:rPr>
          <w:sz w:val="22"/>
        </w:rPr>
      </w:pPr>
      <w:r>
        <w:rPr>
          <w:sz w:val="22"/>
        </w:rPr>
        <w:t>Fassung für die Ausfertigung</w:t>
      </w:r>
    </w:p>
    <w:p w:rsidR="00000000" w:rsidRDefault="001F5554">
      <w:pPr>
        <w:widowControl w:val="0"/>
        <w:pBdr>
          <w:top w:val="single" w:sz="4" w:space="1" w:color="000000"/>
          <w:bottom w:val="single" w:sz="4" w:space="1" w:color="000000"/>
        </w:pBdr>
        <w:ind w:left="0"/>
        <w:jc w:val="center"/>
        <w:rPr>
          <w:sz w:val="16"/>
        </w:rPr>
      </w:pPr>
    </w:p>
    <w:p w:rsidR="00000000" w:rsidRDefault="001F5554">
      <w:pPr>
        <w:widowControl w:val="0"/>
        <w:ind w:left="0"/>
        <w:rPr>
          <w:b/>
          <w:sz w:val="16"/>
        </w:rPr>
      </w:pPr>
    </w:p>
    <w:p w:rsidR="00000000" w:rsidRDefault="001F5554">
      <w:pPr>
        <w:sectPr w:rsidR="00000000">
          <w:footnotePr>
            <w:pos w:val="beneathText"/>
          </w:footnotePr>
          <w:pgSz w:w="11905" w:h="16837"/>
          <w:pgMar w:top="1021" w:right="1134" w:bottom="1021" w:left="1134" w:header="720" w:footer="720" w:gutter="0"/>
          <w:cols w:space="720"/>
          <w:docGrid w:linePitch="360"/>
        </w:sectPr>
      </w:pPr>
    </w:p>
    <w:p w:rsidR="00000000" w:rsidRDefault="001F5554">
      <w:pPr>
        <w:widowControl w:val="0"/>
        <w:spacing w:line="360" w:lineRule="auto"/>
        <w:ind w:left="0"/>
        <w:jc w:val="center"/>
        <w:rPr>
          <w:b/>
          <w:sz w:val="28"/>
        </w:rPr>
      </w:pPr>
    </w:p>
    <w:p w:rsidR="00000000" w:rsidRDefault="001F5554">
      <w:pPr>
        <w:widowControl w:val="0"/>
        <w:spacing w:line="360" w:lineRule="auto"/>
        <w:ind w:left="0"/>
        <w:jc w:val="right"/>
        <w:rPr>
          <w:sz w:val="22"/>
        </w:rPr>
      </w:pPr>
    </w:p>
    <w:p w:rsidR="00000000" w:rsidRDefault="001F5554">
      <w:pPr>
        <w:pStyle w:val="Briefkopfadresse"/>
        <w:ind w:left="0"/>
        <w:rPr>
          <w:i/>
          <w:sz w:val="28"/>
        </w:rPr>
      </w:pPr>
      <w:r>
        <w:rPr>
          <w:i/>
          <w:sz w:val="28"/>
        </w:rPr>
        <w:t>Büro für kommunale Planung</w:t>
      </w:r>
    </w:p>
    <w:p w:rsidR="00000000" w:rsidRDefault="001F5554">
      <w:pPr>
        <w:pStyle w:val="Briefkopfadresse"/>
        <w:ind w:left="0"/>
        <w:rPr>
          <w:i/>
          <w:sz w:val="28"/>
        </w:rPr>
      </w:pPr>
    </w:p>
    <w:p w:rsidR="00000000" w:rsidRDefault="001F5554">
      <w:pPr>
        <w:pStyle w:val="Briefkopfadresse"/>
        <w:ind w:left="0"/>
        <w:rPr>
          <w:i/>
          <w:sz w:val="28"/>
        </w:rPr>
      </w:pPr>
    </w:p>
    <w:p w:rsidR="00000000" w:rsidRDefault="001F5554">
      <w:pPr>
        <w:pStyle w:val="Briefkopfadresse"/>
        <w:ind w:left="426"/>
        <w:rPr>
          <w:rFonts w:ascii="Arial Narrow" w:hAnsi="Arial Narrow"/>
          <w:i/>
          <w:sz w:val="20"/>
        </w:rPr>
      </w:pPr>
    </w:p>
    <w:p w:rsidR="00000000" w:rsidRDefault="001F5554">
      <w:r>
        <w:br w:type="column"/>
      </w:r>
      <w:r>
        <w:rPr>
          <w:noProof/>
          <w:lang w:eastAsia="de-DE"/>
        </w:rPr>
        <w:lastRenderedPageBreak/>
        <w:drawing>
          <wp:inline distT="0" distB="0" distL="0" distR="0">
            <wp:extent cx="1095375" cy="1524000"/>
            <wp:effectExtent l="0" t="0" r="952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5375" cy="1524000"/>
                    </a:xfrm>
                    <a:prstGeom prst="rect">
                      <a:avLst/>
                    </a:prstGeom>
                    <a:solidFill>
                      <a:srgbClr val="FFFFFF"/>
                    </a:solidFill>
                    <a:ln>
                      <a:noFill/>
                    </a:ln>
                  </pic:spPr>
                </pic:pic>
              </a:graphicData>
            </a:graphic>
          </wp:inline>
        </w:drawing>
      </w:r>
    </w:p>
    <w:p w:rsidR="00000000" w:rsidRDefault="001F5554">
      <w:pPr>
        <w:pStyle w:val="Briefkopfadresse"/>
        <w:tabs>
          <w:tab w:val="left" w:pos="6874"/>
          <w:tab w:val="left" w:pos="9426"/>
        </w:tabs>
        <w:ind w:left="0" w:right="-72"/>
        <w:jc w:val="right"/>
      </w:pPr>
    </w:p>
    <w:p w:rsidR="00000000" w:rsidRDefault="001F5554">
      <w:r>
        <w:br w:type="column"/>
      </w:r>
    </w:p>
    <w:p w:rsidR="00000000" w:rsidRDefault="001F5554">
      <w:pPr>
        <w:pStyle w:val="Briefkopfadresse"/>
        <w:tabs>
          <w:tab w:val="left" w:pos="6874"/>
          <w:tab w:val="left" w:pos="9426"/>
        </w:tabs>
        <w:ind w:left="0" w:right="-72"/>
        <w:jc w:val="right"/>
      </w:pPr>
    </w:p>
    <w:p w:rsidR="00000000" w:rsidRDefault="001F5554">
      <w:pPr>
        <w:pStyle w:val="Briefkopfadresse"/>
        <w:tabs>
          <w:tab w:val="left" w:pos="6874"/>
          <w:tab w:val="left" w:pos="9426"/>
        </w:tabs>
        <w:ind w:left="0" w:right="-72"/>
        <w:jc w:val="right"/>
        <w:rPr>
          <w:sz w:val="32"/>
        </w:rPr>
      </w:pPr>
    </w:p>
    <w:p w:rsidR="00000000" w:rsidRDefault="001F5554">
      <w:pPr>
        <w:tabs>
          <w:tab w:val="left" w:pos="3969"/>
          <w:tab w:val="left" w:pos="9072"/>
        </w:tabs>
        <w:ind w:left="0" w:right="-47"/>
        <w:jc w:val="right"/>
        <w:rPr>
          <w:rStyle w:val="Nachrichtenkopfbeschriftung"/>
          <w:i/>
          <w:spacing w:val="-10"/>
          <w:sz w:val="20"/>
          <w:lang w:val="it-IT"/>
        </w:rPr>
      </w:pPr>
      <w:r>
        <w:rPr>
          <w:rStyle w:val="Nachrichtenkopfbeschriftung"/>
          <w:i/>
          <w:spacing w:val="-10"/>
          <w:sz w:val="20"/>
          <w:lang w:val="it-IT"/>
        </w:rPr>
        <w:t>Longkampstraße 36 a</w:t>
      </w:r>
    </w:p>
    <w:p w:rsidR="00000000" w:rsidRDefault="001F5554">
      <w:pPr>
        <w:tabs>
          <w:tab w:val="left" w:pos="3969"/>
          <w:tab w:val="left" w:pos="9072"/>
        </w:tabs>
        <w:ind w:left="0" w:right="-47"/>
        <w:jc w:val="right"/>
        <w:rPr>
          <w:rStyle w:val="Nachrichtenkopfbeschriftung"/>
          <w:i/>
          <w:spacing w:val="-10"/>
          <w:sz w:val="20"/>
          <w:lang w:val="it-IT"/>
        </w:rPr>
      </w:pPr>
      <w:r>
        <w:rPr>
          <w:rStyle w:val="Nachrichtenkopfbeschriftung"/>
          <w:i/>
          <w:spacing w:val="-10"/>
          <w:sz w:val="20"/>
          <w:lang w:val="it-IT"/>
        </w:rPr>
        <w:t>54292 Trier</w:t>
      </w:r>
    </w:p>
    <w:p w:rsidR="00000000" w:rsidRDefault="001F5554">
      <w:pPr>
        <w:tabs>
          <w:tab w:val="left" w:pos="3969"/>
        </w:tabs>
        <w:ind w:left="0" w:right="-47"/>
        <w:jc w:val="right"/>
        <w:rPr>
          <w:rStyle w:val="Nachrichtenkopfbeschriftung"/>
          <w:i/>
          <w:spacing w:val="-10"/>
          <w:sz w:val="20"/>
          <w:lang w:val="it-IT"/>
        </w:rPr>
      </w:pPr>
      <w:r>
        <w:rPr>
          <w:rStyle w:val="Nachrichtenkopfbeschriftung"/>
          <w:i/>
          <w:spacing w:val="-10"/>
          <w:sz w:val="20"/>
          <w:lang w:val="it-IT"/>
        </w:rPr>
        <w:t>Tel. 0651 - 99 43 08 0</w:t>
      </w:r>
    </w:p>
    <w:p w:rsidR="00000000" w:rsidRDefault="001F5554">
      <w:pPr>
        <w:tabs>
          <w:tab w:val="left" w:pos="3969"/>
          <w:tab w:val="left" w:pos="9072"/>
        </w:tabs>
        <w:ind w:left="0" w:right="-47"/>
        <w:jc w:val="right"/>
        <w:rPr>
          <w:rStyle w:val="Nachrichtenkopfbeschriftung"/>
          <w:i/>
          <w:spacing w:val="-10"/>
          <w:sz w:val="20"/>
          <w:lang w:val="it-IT"/>
        </w:rPr>
      </w:pPr>
      <w:r>
        <w:rPr>
          <w:rStyle w:val="Nachrichtenkopfbeschriftung"/>
          <w:i/>
          <w:spacing w:val="-10"/>
          <w:sz w:val="20"/>
          <w:lang w:val="it-IT"/>
        </w:rPr>
        <w:t>Fax 0651 - 99 43 08 6</w:t>
      </w:r>
    </w:p>
    <w:p w:rsidR="00000000" w:rsidRDefault="001F5554">
      <w:pPr>
        <w:tabs>
          <w:tab w:val="left" w:pos="3969"/>
          <w:tab w:val="left" w:pos="9072"/>
        </w:tabs>
        <w:ind w:left="-284" w:right="-47"/>
        <w:jc w:val="right"/>
        <w:rPr>
          <w:rStyle w:val="Nachrichtenkopfbeschriftung"/>
          <w:i/>
          <w:spacing w:val="-10"/>
          <w:lang w:val="it-IT"/>
        </w:rPr>
        <w:sectPr w:rsidR="00000000">
          <w:footnotePr>
            <w:pos w:val="beneathText"/>
          </w:footnotePr>
          <w:type w:val="continuous"/>
          <w:pgSz w:w="11905" w:h="16837"/>
          <w:pgMar w:top="1021" w:right="1134" w:bottom="1021" w:left="1134" w:header="720" w:footer="720" w:gutter="0"/>
          <w:cols w:num="3" w:space="2" w:equalWidth="0">
            <w:col w:w="4534" w:space="2"/>
            <w:col w:w="2127" w:space="2"/>
            <w:col w:w="2973"/>
          </w:cols>
          <w:docGrid w:linePitch="360"/>
        </w:sectPr>
      </w:pPr>
      <w:r>
        <w:rPr>
          <w:rStyle w:val="Nachrichtenkopfbeschriftung"/>
          <w:i/>
          <w:spacing w:val="-10"/>
          <w:lang w:val="it-IT"/>
        </w:rPr>
        <w:t>E-Mail</w:t>
      </w:r>
      <w:r>
        <w:rPr>
          <w:rStyle w:val="Nachrichtenkopfbeschriftung"/>
          <w:i/>
          <w:spacing w:val="-10"/>
          <w:lang w:val="it-IT"/>
        </w:rPr>
        <w:t>: pl</w:t>
      </w:r>
      <w:r>
        <w:rPr>
          <w:rStyle w:val="Nachrichtenkopfbeschriftung"/>
          <w:i/>
          <w:spacing w:val="-10"/>
          <w:lang w:val="it-IT"/>
        </w:rPr>
        <w:t>a</w:t>
      </w:r>
      <w:r>
        <w:rPr>
          <w:rStyle w:val="Nachrichtenkopfbeschriftung"/>
          <w:i/>
          <w:spacing w:val="-10"/>
          <w:lang w:val="it-IT"/>
        </w:rPr>
        <w:t>nung.konzepte@t-online.de</w:t>
      </w:r>
    </w:p>
    <w:p w:rsidR="00000000" w:rsidRDefault="001F5554">
      <w:pPr>
        <w:sectPr w:rsidR="00000000">
          <w:footnotePr>
            <w:pos w:val="beneathText"/>
          </w:footnotePr>
          <w:type w:val="continuous"/>
          <w:pgSz w:w="11905" w:h="16837"/>
          <w:pgMar w:top="1021" w:right="1134" w:bottom="1021" w:left="1134" w:header="720" w:footer="720" w:gutter="0"/>
          <w:cols w:space="720"/>
          <w:docGrid w:linePitch="360"/>
        </w:sectPr>
      </w:pPr>
    </w:p>
    <w:p w:rsidR="00000000" w:rsidRDefault="001F5554">
      <w:pPr>
        <w:pStyle w:val="Verzeichnis1"/>
        <w:sectPr w:rsidR="00000000">
          <w:headerReference w:type="default" r:id="rId11"/>
          <w:footerReference w:type="default" r:id="rId12"/>
          <w:headerReference w:type="first" r:id="rId13"/>
          <w:footerReference w:type="first" r:id="rId14"/>
          <w:footnotePr>
            <w:pos w:val="beneathText"/>
          </w:footnotePr>
          <w:pgSz w:w="11905" w:h="16837"/>
          <w:pgMar w:top="1021" w:right="1134" w:bottom="1021" w:left="1134" w:header="454" w:footer="454" w:gutter="0"/>
          <w:pgNumType w:fmt="upperRoman" w:start="1"/>
          <w:cols w:space="720"/>
          <w:docGrid w:linePitch="360"/>
        </w:sectPr>
      </w:pPr>
      <w:r>
        <w:lastRenderedPageBreak/>
        <w:t>Inhaltsverzeichnis:</w:t>
      </w:r>
    </w:p>
    <w:p w:rsidR="00000000" w:rsidRDefault="001F5554">
      <w:pPr>
        <w:pStyle w:val="Verzeichnis1"/>
        <w:tabs>
          <w:tab w:val="right" w:leader="dot" w:pos="11339"/>
        </w:tabs>
      </w:pPr>
      <w:r>
        <w:lastRenderedPageBreak/>
        <w:fldChar w:fldCharType="begin"/>
      </w:r>
      <w:r>
        <w:instrText xml:space="preserve"> TOC \o "1-9" \t "Übersc</w:instrText>
      </w:r>
      <w:r>
        <w:instrText>hrift 9;9;Überschrift 8;8;Überschrift 7;7;Überschrift 6;6;Überschrift 5;5;Überschrift 3;3;Überschrift 2;2;Überschrift 1;1;Formatvorlage Überschrift 1;1;Formatvorlage Überschrift 2 + Links:  15 cm;2" \h</w:instrText>
      </w:r>
      <w:r>
        <w:fldChar w:fldCharType="separate"/>
      </w:r>
      <w:hyperlink w:anchor="_toc125" w:history="1">
        <w:r>
          <w:rPr>
            <w:rStyle w:val="Hyperlink"/>
          </w:rPr>
          <w:t>1 Aufgabenstellung</w:t>
        </w:r>
        <w:r>
          <w:rPr>
            <w:rStyle w:val="Hyperlink"/>
          </w:rPr>
          <w:tab/>
          <w:t>2</w:t>
        </w:r>
      </w:hyperlink>
    </w:p>
    <w:p w:rsidR="00000000" w:rsidRDefault="001F5554">
      <w:pPr>
        <w:pStyle w:val="Verzeichnis1"/>
        <w:tabs>
          <w:tab w:val="right" w:leader="dot" w:pos="11339"/>
        </w:tabs>
      </w:pPr>
      <w:hyperlink w:anchor="_toc138" w:history="1">
        <w:r>
          <w:rPr>
            <w:rStyle w:val="Hyperlink"/>
          </w:rPr>
          <w:t>2 Situationsbeschreibung</w:t>
        </w:r>
        <w:r>
          <w:rPr>
            <w:rStyle w:val="Hyperlink"/>
          </w:rPr>
          <w:tab/>
          <w:t>2</w:t>
        </w:r>
      </w:hyperlink>
    </w:p>
    <w:p w:rsidR="00000000" w:rsidRDefault="001F5554">
      <w:pPr>
        <w:pStyle w:val="Verzeichnis2"/>
        <w:tabs>
          <w:tab w:val="right" w:leader="dot" w:pos="11339"/>
        </w:tabs>
      </w:pPr>
      <w:hyperlink w:anchor="_toc139" w:history="1">
        <w:r>
          <w:rPr>
            <w:rStyle w:val="Hyperlink"/>
          </w:rPr>
          <w:t>2.1  Lage im Raum</w:t>
        </w:r>
        <w:r>
          <w:rPr>
            <w:rStyle w:val="Hyperlink"/>
          </w:rPr>
          <w:tab/>
          <w:t>2</w:t>
        </w:r>
      </w:hyperlink>
    </w:p>
    <w:p w:rsidR="00000000" w:rsidRDefault="001F5554">
      <w:pPr>
        <w:pStyle w:val="Verzeichnis2"/>
        <w:tabs>
          <w:tab w:val="right" w:leader="dot" w:pos="11339"/>
        </w:tabs>
      </w:pPr>
      <w:hyperlink w:anchor="_toc144" w:history="1">
        <w:r>
          <w:rPr>
            <w:rStyle w:val="Hyperlink"/>
          </w:rPr>
          <w:t>2.2  Lage des Plangebiets</w:t>
        </w:r>
        <w:r>
          <w:rPr>
            <w:rStyle w:val="Hyperlink"/>
          </w:rPr>
          <w:tab/>
          <w:t>3</w:t>
        </w:r>
      </w:hyperlink>
    </w:p>
    <w:p w:rsidR="00000000" w:rsidRDefault="001F5554">
      <w:pPr>
        <w:pStyle w:val="Verzeichnis2"/>
        <w:tabs>
          <w:tab w:val="right" w:leader="dot" w:pos="11339"/>
        </w:tabs>
      </w:pPr>
      <w:hyperlink w:anchor="_toc147" w:history="1">
        <w:r>
          <w:rPr>
            <w:rStyle w:val="Hyperlink"/>
          </w:rPr>
          <w:t>2.3  Bestandssituation</w:t>
        </w:r>
        <w:r>
          <w:rPr>
            <w:rStyle w:val="Hyperlink"/>
          </w:rPr>
          <w:tab/>
          <w:t>3</w:t>
        </w:r>
      </w:hyperlink>
    </w:p>
    <w:p w:rsidR="00000000" w:rsidRDefault="001F5554">
      <w:pPr>
        <w:pStyle w:val="Verzeichnis2"/>
        <w:tabs>
          <w:tab w:val="right" w:leader="dot" w:pos="11339"/>
        </w:tabs>
      </w:pPr>
      <w:hyperlink w:anchor="_toc150" w:history="1">
        <w:r>
          <w:rPr>
            <w:rStyle w:val="Hyperlink"/>
          </w:rPr>
          <w:t>2.4  Vorgaben übergeor</w:t>
        </w:r>
        <w:r>
          <w:rPr>
            <w:rStyle w:val="Hyperlink"/>
          </w:rPr>
          <w:t>dneter Planung</w:t>
        </w:r>
        <w:r>
          <w:rPr>
            <w:rStyle w:val="Hyperlink"/>
          </w:rPr>
          <w:tab/>
          <w:t>4</w:t>
        </w:r>
      </w:hyperlink>
    </w:p>
    <w:p w:rsidR="00000000" w:rsidRDefault="001F5554">
      <w:pPr>
        <w:pStyle w:val="Verzeichnis3"/>
        <w:tabs>
          <w:tab w:val="right" w:leader="dot" w:pos="9637"/>
        </w:tabs>
      </w:pPr>
      <w:hyperlink w:anchor="_toc151" w:history="1">
        <w:r>
          <w:rPr>
            <w:rStyle w:val="Hyperlink"/>
          </w:rPr>
          <w:t>2.4.1 Raumordnung und Landesplanung</w:t>
        </w:r>
        <w:r>
          <w:rPr>
            <w:rStyle w:val="Hyperlink"/>
          </w:rPr>
          <w:tab/>
          <w:t>4</w:t>
        </w:r>
      </w:hyperlink>
    </w:p>
    <w:p w:rsidR="00000000" w:rsidRDefault="001F5554">
      <w:pPr>
        <w:pStyle w:val="Verzeichnis3"/>
        <w:tabs>
          <w:tab w:val="right" w:leader="dot" w:pos="9637"/>
        </w:tabs>
      </w:pPr>
      <w:hyperlink w:anchor="_toc161" w:history="1">
        <w:r>
          <w:rPr>
            <w:rStyle w:val="Hyperlink"/>
          </w:rPr>
          <w:t>2.4.2 Vorbereitende Bauleitplanung</w:t>
        </w:r>
        <w:r>
          <w:rPr>
            <w:rStyle w:val="Hyperlink"/>
          </w:rPr>
          <w:tab/>
          <w:t>4</w:t>
        </w:r>
      </w:hyperlink>
    </w:p>
    <w:p w:rsidR="00000000" w:rsidRDefault="001F5554">
      <w:pPr>
        <w:pStyle w:val="Verzeichnis1"/>
        <w:tabs>
          <w:tab w:val="right" w:leader="dot" w:pos="11339"/>
        </w:tabs>
      </w:pPr>
      <w:hyperlink w:anchor="_toc163" w:history="1">
        <w:r>
          <w:rPr>
            <w:rStyle w:val="Hyperlink"/>
          </w:rPr>
          <w:t>3 Planinhalte</w:t>
        </w:r>
        <w:r>
          <w:rPr>
            <w:rStyle w:val="Hyperlink"/>
          </w:rPr>
          <w:tab/>
          <w:t>4</w:t>
        </w:r>
      </w:hyperlink>
    </w:p>
    <w:p w:rsidR="00000000" w:rsidRDefault="001F5554">
      <w:pPr>
        <w:pStyle w:val="Verzeichnis2"/>
        <w:tabs>
          <w:tab w:val="right" w:leader="dot" w:pos="11339"/>
        </w:tabs>
      </w:pPr>
      <w:hyperlink w:anchor="_toc174" w:history="1">
        <w:r>
          <w:rPr>
            <w:rStyle w:val="Hyperlink"/>
          </w:rPr>
          <w:t>3.1  Erschließung</w:t>
        </w:r>
        <w:r>
          <w:rPr>
            <w:rStyle w:val="Hyperlink"/>
          </w:rPr>
          <w:tab/>
          <w:t>5</w:t>
        </w:r>
      </w:hyperlink>
    </w:p>
    <w:p w:rsidR="00000000" w:rsidRDefault="001F5554">
      <w:pPr>
        <w:pStyle w:val="Verzeichnis2"/>
        <w:tabs>
          <w:tab w:val="right" w:leader="dot" w:pos="11339"/>
        </w:tabs>
      </w:pPr>
      <w:hyperlink w:anchor="_toc180" w:history="1">
        <w:r>
          <w:rPr>
            <w:rStyle w:val="Hyperlink"/>
          </w:rPr>
          <w:t>3.2  Nutzung und Bebauung</w:t>
        </w:r>
        <w:r>
          <w:rPr>
            <w:rStyle w:val="Hyperlink"/>
          </w:rPr>
          <w:tab/>
          <w:t>5</w:t>
        </w:r>
      </w:hyperlink>
    </w:p>
    <w:p w:rsidR="00000000" w:rsidRDefault="001F5554">
      <w:pPr>
        <w:pStyle w:val="Verzeichnis2"/>
        <w:tabs>
          <w:tab w:val="right" w:leader="dot" w:pos="11339"/>
        </w:tabs>
      </w:pPr>
      <w:hyperlink w:anchor="_toc197" w:history="1">
        <w:r>
          <w:rPr>
            <w:rStyle w:val="Hyperlink"/>
          </w:rPr>
          <w:t>3.3  Immissionsschutz</w:t>
        </w:r>
        <w:r>
          <w:rPr>
            <w:rStyle w:val="Hyperlink"/>
          </w:rPr>
          <w:tab/>
          <w:t>7</w:t>
        </w:r>
      </w:hyperlink>
    </w:p>
    <w:p w:rsidR="00000000" w:rsidRDefault="001F5554">
      <w:pPr>
        <w:pStyle w:val="Verzeichnis1"/>
        <w:tabs>
          <w:tab w:val="right" w:leader="dot" w:pos="11339"/>
        </w:tabs>
      </w:pPr>
      <w:hyperlink w:anchor="_toc220" w:history="1">
        <w:r>
          <w:rPr>
            <w:rStyle w:val="Hyperlink"/>
          </w:rPr>
          <w:t>4 Ver- und Entsorgung</w:t>
        </w:r>
        <w:r>
          <w:rPr>
            <w:rStyle w:val="Hyperlink"/>
          </w:rPr>
          <w:tab/>
          <w:t>9</w:t>
        </w:r>
      </w:hyperlink>
    </w:p>
    <w:p w:rsidR="00000000" w:rsidRDefault="001F5554">
      <w:pPr>
        <w:pStyle w:val="Verzeichnis2"/>
        <w:tabs>
          <w:tab w:val="right" w:leader="dot" w:pos="11339"/>
        </w:tabs>
      </w:pPr>
      <w:hyperlink w:anchor="_toc222" w:history="1">
        <w:r>
          <w:rPr>
            <w:rStyle w:val="Hyperlink"/>
          </w:rPr>
          <w:t>4.1  Wasserversorgung</w:t>
        </w:r>
        <w:r>
          <w:rPr>
            <w:rStyle w:val="Hyperlink"/>
          </w:rPr>
          <w:tab/>
          <w:t>9</w:t>
        </w:r>
      </w:hyperlink>
    </w:p>
    <w:p w:rsidR="00000000" w:rsidRDefault="001F5554">
      <w:pPr>
        <w:pStyle w:val="Verzeichnis2"/>
        <w:tabs>
          <w:tab w:val="right" w:leader="dot" w:pos="11339"/>
        </w:tabs>
      </w:pPr>
      <w:hyperlink w:anchor="_toc224" w:history="1">
        <w:r>
          <w:rPr>
            <w:rStyle w:val="Hyperlink"/>
          </w:rPr>
          <w:t>4.2  Abwasserbeseitigung</w:t>
        </w:r>
        <w:r>
          <w:rPr>
            <w:rStyle w:val="Hyperlink"/>
          </w:rPr>
          <w:tab/>
          <w:t>9</w:t>
        </w:r>
      </w:hyperlink>
    </w:p>
    <w:p w:rsidR="00000000" w:rsidRDefault="001F5554">
      <w:pPr>
        <w:pStyle w:val="Verzeichnis2"/>
        <w:tabs>
          <w:tab w:val="right" w:leader="dot" w:pos="11339"/>
        </w:tabs>
      </w:pPr>
      <w:hyperlink w:anchor="_toc228" w:history="1">
        <w:r>
          <w:rPr>
            <w:rStyle w:val="Hyperlink"/>
          </w:rPr>
          <w:t>4.3  Stromversorgung</w:t>
        </w:r>
        <w:r>
          <w:rPr>
            <w:rStyle w:val="Hyperlink"/>
          </w:rPr>
          <w:tab/>
          <w:t>9</w:t>
        </w:r>
      </w:hyperlink>
    </w:p>
    <w:p w:rsidR="00000000" w:rsidRDefault="001F5554">
      <w:pPr>
        <w:pStyle w:val="Verzeichnis1"/>
        <w:tabs>
          <w:tab w:val="right" w:leader="dot" w:pos="11339"/>
        </w:tabs>
      </w:pPr>
      <w:hyperlink w:anchor="_toc232" w:history="1">
        <w:r>
          <w:rPr>
            <w:rStyle w:val="Hyperlink"/>
          </w:rPr>
          <w:t>5 Bodenordnung</w:t>
        </w:r>
        <w:r>
          <w:rPr>
            <w:rStyle w:val="Hyperlink"/>
          </w:rPr>
          <w:tab/>
          <w:t>10</w:t>
        </w:r>
      </w:hyperlink>
    </w:p>
    <w:p w:rsidR="00000000" w:rsidRDefault="001F5554">
      <w:pPr>
        <w:pStyle w:val="Verzeichnis1"/>
        <w:tabs>
          <w:tab w:val="right" w:leader="dot" w:pos="11339"/>
        </w:tabs>
      </w:pPr>
      <w:hyperlink w:anchor="_toc236" w:history="1">
        <w:r>
          <w:rPr>
            <w:rStyle w:val="Hyperlink"/>
          </w:rPr>
          <w:t>6 Finanzierung</w:t>
        </w:r>
        <w:r>
          <w:rPr>
            <w:rStyle w:val="Hyperlink"/>
          </w:rPr>
          <w:tab/>
          <w:t>10</w:t>
        </w:r>
      </w:hyperlink>
    </w:p>
    <w:p w:rsidR="00000000" w:rsidRDefault="001F5554">
      <w:pPr>
        <w:pStyle w:val="Verzeichnis1"/>
        <w:tabs>
          <w:tab w:val="right" w:leader="dot" w:pos="11339"/>
        </w:tabs>
      </w:pPr>
      <w:hyperlink w:anchor="_toc240" w:history="1">
        <w:r>
          <w:rPr>
            <w:rStyle w:val="Hyperlink"/>
          </w:rPr>
          <w:t>7 Landschaftsplanung in der Bauleitplanung</w:t>
        </w:r>
        <w:r>
          <w:rPr>
            <w:rStyle w:val="Hyperlink"/>
          </w:rPr>
          <w:tab/>
          <w:t>11</w:t>
        </w:r>
      </w:hyperlink>
    </w:p>
    <w:p w:rsidR="00000000" w:rsidRDefault="001F5554">
      <w:pPr>
        <w:pStyle w:val="Verzeichnis2"/>
        <w:tabs>
          <w:tab w:val="right" w:leader="dot" w:pos="11339"/>
        </w:tabs>
      </w:pPr>
      <w:hyperlink w:anchor="_toc245" w:history="1">
        <w:r>
          <w:rPr>
            <w:rStyle w:val="Hyperlink"/>
          </w:rPr>
          <w:t>7.1  Grundlagen</w:t>
        </w:r>
        <w:r>
          <w:rPr>
            <w:rStyle w:val="Hyperlink"/>
          </w:rPr>
          <w:tab/>
        </w:r>
        <w:r>
          <w:rPr>
            <w:rStyle w:val="Hyperlink"/>
          </w:rPr>
          <w:t>11</w:t>
        </w:r>
      </w:hyperlink>
    </w:p>
    <w:p w:rsidR="00000000" w:rsidRDefault="001F5554">
      <w:pPr>
        <w:pStyle w:val="Verzeichnis2"/>
        <w:tabs>
          <w:tab w:val="right" w:leader="dot" w:pos="11339"/>
        </w:tabs>
      </w:pPr>
      <w:hyperlink w:anchor="_toc280" w:history="1">
        <w:r>
          <w:rPr>
            <w:rStyle w:val="Hyperlink"/>
          </w:rPr>
          <w:t>7.2  Übergeordnete Planungen</w:t>
        </w:r>
        <w:r>
          <w:rPr>
            <w:rStyle w:val="Hyperlink"/>
          </w:rPr>
          <w:tab/>
          <w:t>15</w:t>
        </w:r>
      </w:hyperlink>
    </w:p>
    <w:p w:rsidR="00000000" w:rsidRDefault="001F5554">
      <w:pPr>
        <w:pStyle w:val="Verzeichnis2"/>
        <w:tabs>
          <w:tab w:val="right" w:leader="dot" w:pos="11339"/>
        </w:tabs>
      </w:pPr>
      <w:hyperlink w:anchor="_toc302" w:history="1">
        <w:r>
          <w:rPr>
            <w:rStyle w:val="Hyperlink"/>
          </w:rPr>
          <w:t>7.3  Vorbelastungen</w:t>
        </w:r>
        <w:r>
          <w:rPr>
            <w:rStyle w:val="Hyperlink"/>
          </w:rPr>
          <w:tab/>
          <w:t>16</w:t>
        </w:r>
      </w:hyperlink>
    </w:p>
    <w:p w:rsidR="00000000" w:rsidRDefault="001F5554">
      <w:pPr>
        <w:pStyle w:val="Verzeichnis2"/>
        <w:tabs>
          <w:tab w:val="right" w:leader="dot" w:pos="11339"/>
        </w:tabs>
      </w:pPr>
      <w:hyperlink w:anchor="_toc308" w:history="1">
        <w:r>
          <w:rPr>
            <w:rStyle w:val="Hyperlink"/>
          </w:rPr>
          <w:t>7.4  Bewertung des Bestandes und Potentials</w:t>
        </w:r>
        <w:r>
          <w:rPr>
            <w:rStyle w:val="Hyperlink"/>
          </w:rPr>
          <w:tab/>
          <w:t>16</w:t>
        </w:r>
      </w:hyperlink>
    </w:p>
    <w:p w:rsidR="00000000" w:rsidRDefault="001F5554">
      <w:pPr>
        <w:pStyle w:val="Verzeichnis2"/>
        <w:tabs>
          <w:tab w:val="right" w:leader="dot" w:pos="11339"/>
        </w:tabs>
      </w:pPr>
      <w:hyperlink w:anchor="_toc317" w:history="1">
        <w:r>
          <w:rPr>
            <w:rStyle w:val="Hyperlink"/>
          </w:rPr>
          <w:t>7.5  Zusätzliche Beeinträchtigungen</w:t>
        </w:r>
        <w:r>
          <w:rPr>
            <w:rStyle w:val="Hyperlink"/>
          </w:rPr>
          <w:tab/>
          <w:t>17</w:t>
        </w:r>
      </w:hyperlink>
    </w:p>
    <w:p w:rsidR="00000000" w:rsidRDefault="001F5554">
      <w:pPr>
        <w:pStyle w:val="Verzeichnis2"/>
        <w:tabs>
          <w:tab w:val="right" w:leader="dot" w:pos="11339"/>
        </w:tabs>
      </w:pPr>
      <w:hyperlink w:anchor="_toc338" w:history="1">
        <w:r>
          <w:rPr>
            <w:rStyle w:val="Hyperlink"/>
          </w:rPr>
          <w:t>7.6  Landespflegerische Zielvorstellungen</w:t>
        </w:r>
        <w:r>
          <w:rPr>
            <w:rStyle w:val="Hyperlink"/>
          </w:rPr>
          <w:tab/>
          <w:t>18</w:t>
        </w:r>
      </w:hyperlink>
    </w:p>
    <w:p w:rsidR="00000000" w:rsidRDefault="001F5554">
      <w:pPr>
        <w:pStyle w:val="Verzeichnis3"/>
        <w:tabs>
          <w:tab w:val="right" w:leader="dot" w:pos="9637"/>
        </w:tabs>
      </w:pPr>
      <w:hyperlink w:anchor="_toc342" w:history="1">
        <w:r>
          <w:rPr>
            <w:rStyle w:val="Hyperlink"/>
          </w:rPr>
          <w:t>7.6.1 Arten- und Biotopschutz</w:t>
        </w:r>
        <w:r>
          <w:rPr>
            <w:rStyle w:val="Hyperlink"/>
          </w:rPr>
          <w:tab/>
          <w:t>18</w:t>
        </w:r>
      </w:hyperlink>
    </w:p>
    <w:p w:rsidR="00000000" w:rsidRDefault="001F5554">
      <w:pPr>
        <w:pStyle w:val="Verzeichnis3"/>
        <w:tabs>
          <w:tab w:val="right" w:leader="dot" w:pos="9637"/>
        </w:tabs>
      </w:pPr>
      <w:hyperlink w:anchor="_toc363" w:history="1">
        <w:r>
          <w:rPr>
            <w:rStyle w:val="Hyperlink"/>
          </w:rPr>
          <w:t>7.6.2 Wasserhaushalt</w:t>
        </w:r>
        <w:r>
          <w:rPr>
            <w:rStyle w:val="Hyperlink"/>
          </w:rPr>
          <w:tab/>
          <w:t>19</w:t>
        </w:r>
      </w:hyperlink>
    </w:p>
    <w:p w:rsidR="00000000" w:rsidRDefault="001F5554">
      <w:pPr>
        <w:pStyle w:val="Verzeichnis3"/>
        <w:tabs>
          <w:tab w:val="right" w:leader="dot" w:pos="9637"/>
        </w:tabs>
      </w:pPr>
      <w:hyperlink w:anchor="_toc379" w:history="1">
        <w:r>
          <w:rPr>
            <w:rStyle w:val="Hyperlink"/>
          </w:rPr>
          <w:t>7.6.3 Landschaftsbild/Erholung</w:t>
        </w:r>
        <w:r>
          <w:rPr>
            <w:rStyle w:val="Hyperlink"/>
          </w:rPr>
          <w:tab/>
          <w:t>20</w:t>
        </w:r>
      </w:hyperlink>
    </w:p>
    <w:p w:rsidR="00000000" w:rsidRDefault="001F5554">
      <w:pPr>
        <w:pStyle w:val="Verzeichnis3"/>
        <w:tabs>
          <w:tab w:val="right" w:leader="dot" w:pos="9637"/>
        </w:tabs>
      </w:pPr>
      <w:hyperlink w:anchor="_toc395" w:history="1">
        <w:r>
          <w:rPr>
            <w:rStyle w:val="Hyperlink"/>
          </w:rPr>
          <w:t>7.6.4 Bodenschutz</w:t>
        </w:r>
        <w:r>
          <w:rPr>
            <w:rStyle w:val="Hyperlink"/>
          </w:rPr>
          <w:tab/>
          <w:t>20</w:t>
        </w:r>
      </w:hyperlink>
    </w:p>
    <w:p w:rsidR="00000000" w:rsidRDefault="001F5554">
      <w:pPr>
        <w:pStyle w:val="Verzeichnis3"/>
        <w:tabs>
          <w:tab w:val="right" w:leader="dot" w:pos="9637"/>
        </w:tabs>
      </w:pPr>
      <w:hyperlink w:anchor="_toc412" w:history="1">
        <w:r>
          <w:rPr>
            <w:rStyle w:val="Hyperlink"/>
          </w:rPr>
          <w:t>7.6.5 Klima/Luftqualität</w:t>
        </w:r>
        <w:r>
          <w:rPr>
            <w:rStyle w:val="Hyperlink"/>
          </w:rPr>
          <w:tab/>
          <w:t>21</w:t>
        </w:r>
      </w:hyperlink>
    </w:p>
    <w:p w:rsidR="00000000" w:rsidRDefault="001F5554">
      <w:pPr>
        <w:pStyle w:val="Verzeichnis2"/>
        <w:tabs>
          <w:tab w:val="right" w:leader="dot" w:pos="11339"/>
        </w:tabs>
      </w:pPr>
      <w:hyperlink w:anchor="_toc428" w:history="1">
        <w:r>
          <w:rPr>
            <w:rStyle w:val="Hyperlink"/>
          </w:rPr>
          <w:t>7.7  Abweichungen von den landespflegerischen Zielvorstellungen</w:t>
        </w:r>
        <w:r>
          <w:rPr>
            <w:rStyle w:val="Hyperlink"/>
          </w:rPr>
          <w:tab/>
          <w:t>22</w:t>
        </w:r>
      </w:hyperlink>
    </w:p>
    <w:p w:rsidR="00000000" w:rsidRDefault="001F5554">
      <w:pPr>
        <w:pStyle w:val="Verzeichnis2"/>
        <w:tabs>
          <w:tab w:val="right" w:leader="dot" w:pos="11339"/>
        </w:tabs>
      </w:pPr>
      <w:hyperlink w:anchor="_toc443" w:history="1">
        <w:r>
          <w:rPr>
            <w:rStyle w:val="Hyperlink"/>
          </w:rPr>
          <w:t>7.8  Zu erwartende Beeinträchtigunge</w:t>
        </w:r>
        <w:r>
          <w:rPr>
            <w:rStyle w:val="Hyperlink"/>
          </w:rPr>
          <w:t>n durch die geplante Bebauung und Minimierungs- sowie Ko</w:t>
        </w:r>
        <w:r>
          <w:rPr>
            <w:rStyle w:val="Hyperlink"/>
          </w:rPr>
          <w:t>m</w:t>
        </w:r>
        <w:r>
          <w:rPr>
            <w:rStyle w:val="Hyperlink"/>
          </w:rPr>
          <w:t>pensationsmaßnahmen</w:t>
        </w:r>
        <w:r>
          <w:rPr>
            <w:rStyle w:val="Hyperlink"/>
          </w:rPr>
          <w:tab/>
          <w:t>22</w:t>
        </w:r>
      </w:hyperlink>
    </w:p>
    <w:p w:rsidR="00000000" w:rsidRDefault="001F5554">
      <w:pPr>
        <w:pStyle w:val="Verzeichnis2"/>
        <w:tabs>
          <w:tab w:val="right" w:leader="dot" w:pos="11339"/>
        </w:tabs>
      </w:pPr>
      <w:hyperlink w:anchor="_toc701" w:history="1">
        <w:r>
          <w:rPr>
            <w:rStyle w:val="Hyperlink"/>
          </w:rPr>
          <w:t>7.9  Erläuterungen und Pflegehinweise zu den Minimierungs- und Kompensationsmaßnahmen</w:t>
        </w:r>
        <w:r>
          <w:rPr>
            <w:rStyle w:val="Hyperlink"/>
          </w:rPr>
          <w:tab/>
          <w:t>25</w:t>
        </w:r>
      </w:hyperlink>
    </w:p>
    <w:p w:rsidR="00000000" w:rsidRDefault="001F5554">
      <w:pPr>
        <w:pStyle w:val="Verzeichnis1"/>
        <w:tabs>
          <w:tab w:val="right" w:leader="dot" w:pos="11339"/>
        </w:tabs>
      </w:pPr>
      <w:hyperlink w:anchor="_toc727" w:history="1">
        <w:r>
          <w:rPr>
            <w:rStyle w:val="Hyperlink"/>
          </w:rPr>
          <w:t>8 Eingriffs- und Ausgleichsbila</w:t>
        </w:r>
        <w:r>
          <w:rPr>
            <w:rStyle w:val="Hyperlink"/>
          </w:rPr>
          <w:t>nzierung</w:t>
        </w:r>
        <w:r>
          <w:rPr>
            <w:rStyle w:val="Hyperlink"/>
          </w:rPr>
          <w:tab/>
          <w:t>28</w:t>
        </w:r>
      </w:hyperlink>
    </w:p>
    <w:p w:rsidR="00000000" w:rsidRDefault="001F5554">
      <w:pPr>
        <w:pStyle w:val="Verzeichnis2"/>
        <w:tabs>
          <w:tab w:val="right" w:leader="dot" w:pos="11339"/>
        </w:tabs>
      </w:pPr>
      <w:hyperlink w:anchor="_toc728" w:history="1">
        <w:r>
          <w:rPr>
            <w:rStyle w:val="Hyperlink"/>
          </w:rPr>
          <w:t xml:space="preserve">8.1  Bilanzierung </w:t>
        </w:r>
        <w:r>
          <w:rPr>
            <w:rStyle w:val="Hyperlink"/>
          </w:rPr>
          <w:tab/>
          <w:t>28</w:t>
        </w:r>
      </w:hyperlink>
    </w:p>
    <w:p w:rsidR="00000000" w:rsidRDefault="001F5554">
      <w:pPr>
        <w:pStyle w:val="Verzeichnis2"/>
        <w:tabs>
          <w:tab w:val="right" w:leader="dot" w:pos="11339"/>
        </w:tabs>
        <w:rPr>
          <w:sz w:val="18"/>
          <w:szCs w:val="18"/>
        </w:rPr>
        <w:sectPr w:rsidR="00000000">
          <w:headerReference w:type="even" r:id="rId15"/>
          <w:headerReference w:type="default" r:id="rId16"/>
          <w:footerReference w:type="even" r:id="rId17"/>
          <w:footerReference w:type="default" r:id="rId18"/>
          <w:headerReference w:type="first" r:id="rId19"/>
          <w:footerReference w:type="first" r:id="rId20"/>
          <w:footnotePr>
            <w:pos w:val="beneathText"/>
          </w:footnotePr>
          <w:type w:val="continuous"/>
          <w:pgSz w:w="11905" w:h="16837"/>
          <w:pgMar w:top="1021" w:right="1134" w:bottom="1021" w:left="1134" w:header="454" w:footer="454" w:gutter="0"/>
          <w:cols w:space="720"/>
          <w:docGrid w:linePitch="360"/>
        </w:sectPr>
      </w:pPr>
      <w:hyperlink w:anchor="_toc1506" w:history="1">
        <w:r>
          <w:rPr>
            <w:rStyle w:val="Hyperlink"/>
          </w:rPr>
          <w:t>8.2  Externe Ausgleichsmaßnahmen</w:t>
        </w:r>
        <w:r>
          <w:rPr>
            <w:rStyle w:val="Hyperlink"/>
          </w:rPr>
          <w:tab/>
          <w:t>30</w:t>
        </w:r>
      </w:hyperlink>
      <w:r>
        <w:fldChar w:fldCharType="end"/>
      </w:r>
    </w:p>
    <w:p w:rsidR="00000000" w:rsidRDefault="001F5554">
      <w:pPr>
        <w:pStyle w:val="Kopfzeile"/>
        <w:tabs>
          <w:tab w:val="clear" w:pos="4536"/>
          <w:tab w:val="clear" w:pos="9072"/>
          <w:tab w:val="right" w:leader="dot" w:pos="9639"/>
        </w:tabs>
        <w:spacing w:after="0"/>
        <w:rPr>
          <w:sz w:val="18"/>
          <w:szCs w:val="18"/>
        </w:rPr>
      </w:pPr>
    </w:p>
    <w:p w:rsidR="00000000" w:rsidRDefault="001F5554">
      <w:pPr>
        <w:pStyle w:val="Kopfzeile"/>
        <w:tabs>
          <w:tab w:val="clear" w:pos="4536"/>
          <w:tab w:val="clear" w:pos="9072"/>
        </w:tabs>
        <w:spacing w:after="0"/>
        <w:ind w:left="993" w:hanging="993"/>
        <w:jc w:val="left"/>
      </w:pPr>
    </w:p>
    <w:p w:rsidR="00000000" w:rsidRDefault="001F5554">
      <w:pPr>
        <w:pStyle w:val="Kopfzeile"/>
        <w:tabs>
          <w:tab w:val="clear" w:pos="4536"/>
          <w:tab w:val="clear" w:pos="9072"/>
        </w:tabs>
        <w:spacing w:after="0"/>
        <w:ind w:left="1276" w:hanging="1276"/>
        <w:jc w:val="left"/>
      </w:pPr>
    </w:p>
    <w:p w:rsidR="00000000" w:rsidRDefault="001F5554">
      <w:pPr>
        <w:sectPr w:rsidR="00000000">
          <w:headerReference w:type="even" r:id="rId21"/>
          <w:headerReference w:type="default" r:id="rId22"/>
          <w:footerReference w:type="even" r:id="rId23"/>
          <w:footerReference w:type="default" r:id="rId24"/>
          <w:headerReference w:type="first" r:id="rId25"/>
          <w:footerReference w:type="first" r:id="rId26"/>
          <w:footnotePr>
            <w:pos w:val="beneathText"/>
          </w:footnotePr>
          <w:type w:val="continuous"/>
          <w:pgSz w:w="11905" w:h="16837"/>
          <w:pgMar w:top="1021" w:right="1134" w:bottom="1021" w:left="1134" w:header="454" w:footer="454" w:gutter="0"/>
          <w:pgNumType w:fmt="upperRoman"/>
          <w:cols w:space="720"/>
          <w:docGrid w:linePitch="360"/>
        </w:sectPr>
      </w:pPr>
    </w:p>
    <w:p w:rsidR="00000000" w:rsidRDefault="001F5554">
      <w:pPr>
        <w:ind w:left="0"/>
        <w:rPr>
          <w:b/>
          <w:caps/>
          <w:sz w:val="28"/>
          <w:szCs w:val="28"/>
        </w:rPr>
      </w:pPr>
      <w:r>
        <w:rPr>
          <w:b/>
          <w:caps/>
          <w:sz w:val="28"/>
          <w:szCs w:val="28"/>
        </w:rPr>
        <w:lastRenderedPageBreak/>
        <w:t>Teil A: Städtebauliche Planung</w:t>
      </w:r>
    </w:p>
    <w:p w:rsidR="00000000" w:rsidRDefault="001F5554">
      <w:pPr>
        <w:pStyle w:val="berschrift1"/>
        <w:tabs>
          <w:tab w:val="left" w:pos="510"/>
        </w:tabs>
      </w:pPr>
      <w:bookmarkStart w:id="1" w:name="_toc125"/>
      <w:bookmarkEnd w:id="1"/>
      <w:r>
        <w:t>Aufgabenstellung</w:t>
      </w:r>
    </w:p>
    <w:p w:rsidR="00000000" w:rsidRDefault="001F5554">
      <w:pPr>
        <w:pStyle w:val="Stand1"/>
        <w:rPr>
          <w:color w:val="000000"/>
        </w:rPr>
      </w:pPr>
      <w:r>
        <w:rPr>
          <w:color w:val="000000"/>
        </w:rPr>
        <w:t xml:space="preserve">Der Zweckverband Wirtschaftsförderung im Trierer Tal plant die Erweiterung </w:t>
      </w:r>
      <w:r>
        <w:rPr>
          <w:color w:val="000000"/>
        </w:rPr>
        <w:t>des bestehenden Gewe</w:t>
      </w:r>
      <w:r>
        <w:rPr>
          <w:color w:val="000000"/>
        </w:rPr>
        <w:t>r</w:t>
      </w:r>
      <w:r>
        <w:rPr>
          <w:color w:val="000000"/>
        </w:rPr>
        <w:t>be- und Industriegebietes "Irscher Straße Teil I". Diese Absicht entspricht den Vorgaben des Region</w:t>
      </w:r>
      <w:r>
        <w:rPr>
          <w:color w:val="000000"/>
        </w:rPr>
        <w:t>a</w:t>
      </w:r>
      <w:r>
        <w:rPr>
          <w:color w:val="000000"/>
        </w:rPr>
        <w:t xml:space="preserve">len Raumordnungsplans Trier 1985, in dem die Stadt Saarburg als </w:t>
      </w:r>
      <w:r>
        <w:rPr>
          <w:b/>
          <w:color w:val="000000"/>
        </w:rPr>
        <w:t xml:space="preserve">gewerblicher Entwicklungsort </w:t>
      </w:r>
      <w:r>
        <w:rPr>
          <w:color w:val="000000"/>
        </w:rPr>
        <w:t>ausgewiesen wird.</w:t>
      </w:r>
    </w:p>
    <w:p w:rsidR="00000000" w:rsidRDefault="001F5554">
      <w:pPr>
        <w:pStyle w:val="Stand1"/>
        <w:rPr>
          <w:color w:val="000000"/>
        </w:rPr>
      </w:pPr>
      <w:r>
        <w:rPr>
          <w:color w:val="000000"/>
        </w:rPr>
        <w:t>Bereits im Jahr 1978 sol</w:t>
      </w:r>
      <w:r>
        <w:rPr>
          <w:color w:val="000000"/>
        </w:rPr>
        <w:t>lte westlich des bestehenden Gewerbe- und Industriegebietes ein Bebauung</w:t>
      </w:r>
      <w:r>
        <w:rPr>
          <w:color w:val="000000"/>
        </w:rPr>
        <w:t>s</w:t>
      </w:r>
      <w:r>
        <w:rPr>
          <w:color w:val="000000"/>
        </w:rPr>
        <w:t>plan für den Bereich "Irscher Straße Teil II" aufgestellt werden. Nach der Erarbeitung einer ersten Pla</w:t>
      </w:r>
      <w:r>
        <w:rPr>
          <w:color w:val="000000"/>
        </w:rPr>
        <w:t>n</w:t>
      </w:r>
      <w:r>
        <w:rPr>
          <w:color w:val="000000"/>
        </w:rPr>
        <w:t>konzeption wurde das Bauleitplanverfahren seinerzeit jedoch vorläufig eingestel</w:t>
      </w:r>
      <w:r>
        <w:rPr>
          <w:color w:val="000000"/>
        </w:rPr>
        <w:t>lt, weil das Verfahren für das Gewerbegebiet "Saarufer" anstand und diesem höhere Priorität eingeräumt wurde.</w:t>
      </w:r>
    </w:p>
    <w:p w:rsidR="00000000" w:rsidRDefault="001F5554">
      <w:pPr>
        <w:pStyle w:val="Stand1"/>
        <w:rPr>
          <w:color w:val="000000"/>
        </w:rPr>
      </w:pPr>
      <w:r>
        <w:rPr>
          <w:color w:val="000000"/>
        </w:rPr>
        <w:t>Da inzwischen keine ausreichenden gewerblichen Bauflächen innerhalb des Stadtgebiets von Saarburg mehr zur Verfügung standen, wurde in den städtis</w:t>
      </w:r>
      <w:r>
        <w:rPr>
          <w:color w:val="000000"/>
        </w:rPr>
        <w:t>chen Gremien im Juni 1989 entschieden, das ruhe</w:t>
      </w:r>
      <w:r>
        <w:rPr>
          <w:color w:val="000000"/>
        </w:rPr>
        <w:t>n</w:t>
      </w:r>
      <w:r>
        <w:rPr>
          <w:color w:val="000000"/>
        </w:rPr>
        <w:t>de Planaufstellungsverfahren weiter zu betreiben, damit die Voraussetzungen zur zügigen Bereitste</w:t>
      </w:r>
      <w:r>
        <w:rPr>
          <w:color w:val="000000"/>
        </w:rPr>
        <w:t>l</w:t>
      </w:r>
      <w:r>
        <w:rPr>
          <w:color w:val="000000"/>
        </w:rPr>
        <w:t>lung von Gewerbe- und Industrieflächen geschaffen werden konnten.</w:t>
      </w:r>
    </w:p>
    <w:p w:rsidR="00000000" w:rsidRDefault="001F5554">
      <w:pPr>
        <w:pStyle w:val="Stand1"/>
        <w:rPr>
          <w:color w:val="000000"/>
        </w:rPr>
      </w:pPr>
      <w:r>
        <w:rPr>
          <w:color w:val="000000"/>
        </w:rPr>
        <w:t>Aufgrund des akuten Planungsbedarfs hatte de</w:t>
      </w:r>
      <w:r>
        <w:rPr>
          <w:color w:val="000000"/>
        </w:rPr>
        <w:t>r Stadtrat beschlossen, einen qualifizierten Bebauung</w:t>
      </w:r>
      <w:r>
        <w:rPr>
          <w:color w:val="000000"/>
        </w:rPr>
        <w:t>s</w:t>
      </w:r>
      <w:r>
        <w:rPr>
          <w:color w:val="000000"/>
        </w:rPr>
        <w:t>plan mit integrierter Landschaftsplanung aufzustellen. Durch eine sorgfältige Planung sollte sicherg</w:t>
      </w:r>
      <w:r>
        <w:rPr>
          <w:color w:val="000000"/>
        </w:rPr>
        <w:t>e</w:t>
      </w:r>
      <w:r>
        <w:rPr>
          <w:color w:val="000000"/>
        </w:rPr>
        <w:t>stellt werden, dass die Belange des § 1 (5) Baugesetzbuch (BauGB) insbesondere die Forderung nach</w:t>
      </w:r>
    </w:p>
    <w:p w:rsidR="00000000" w:rsidRDefault="001F5554">
      <w:pPr>
        <w:pStyle w:val="Spiegel"/>
        <w:numPr>
          <w:ilvl w:val="0"/>
          <w:numId w:val="2"/>
        </w:numPr>
        <w:tabs>
          <w:tab w:val="clear" w:pos="426"/>
          <w:tab w:val="left" w:pos="420"/>
        </w:tabs>
        <w:ind w:left="420"/>
        <w:rPr>
          <w:color w:val="000000"/>
        </w:rPr>
      </w:pPr>
      <w:r>
        <w:rPr>
          <w:color w:val="000000"/>
        </w:rPr>
        <w:tab/>
        <w:t>ge</w:t>
      </w:r>
      <w:r>
        <w:rPr>
          <w:color w:val="000000"/>
        </w:rPr>
        <w:t>sunden Wohn- und Arbeitsverhältnissen,</w:t>
      </w:r>
    </w:p>
    <w:p w:rsidR="00000000" w:rsidRDefault="001F5554">
      <w:pPr>
        <w:pStyle w:val="Spiegel"/>
        <w:numPr>
          <w:ilvl w:val="0"/>
          <w:numId w:val="2"/>
        </w:numPr>
        <w:tabs>
          <w:tab w:val="clear" w:pos="426"/>
          <w:tab w:val="left" w:pos="420"/>
        </w:tabs>
        <w:ind w:left="420"/>
        <w:rPr>
          <w:color w:val="000000"/>
        </w:rPr>
      </w:pPr>
      <w:r>
        <w:rPr>
          <w:color w:val="000000"/>
        </w:rPr>
        <w:tab/>
        <w:t>Gestaltung des Orts- und Landschaftsbildes,</w:t>
      </w:r>
    </w:p>
    <w:p w:rsidR="00000000" w:rsidRDefault="001F5554">
      <w:pPr>
        <w:pStyle w:val="Spiegel"/>
        <w:numPr>
          <w:ilvl w:val="0"/>
          <w:numId w:val="2"/>
        </w:numPr>
        <w:tabs>
          <w:tab w:val="clear" w:pos="426"/>
          <w:tab w:val="left" w:pos="420"/>
        </w:tabs>
        <w:ind w:left="420"/>
        <w:rPr>
          <w:color w:val="000000"/>
        </w:rPr>
      </w:pPr>
      <w:r>
        <w:rPr>
          <w:color w:val="000000"/>
        </w:rPr>
        <w:tab/>
        <w:t>Berücksichtigung der Belange des Umweltschutzes und der Landschaftspflege sowie</w:t>
      </w:r>
    </w:p>
    <w:p w:rsidR="00000000" w:rsidRDefault="001F5554">
      <w:pPr>
        <w:pStyle w:val="Spiegel"/>
        <w:numPr>
          <w:ilvl w:val="0"/>
          <w:numId w:val="2"/>
        </w:numPr>
        <w:tabs>
          <w:tab w:val="clear" w:pos="426"/>
          <w:tab w:val="left" w:pos="420"/>
        </w:tabs>
        <w:ind w:left="420"/>
        <w:rPr>
          <w:color w:val="000000"/>
        </w:rPr>
      </w:pPr>
      <w:r>
        <w:rPr>
          <w:color w:val="000000"/>
        </w:rPr>
        <w:tab/>
        <w:t>Berücksichtigung der Belange des Verkehrs</w:t>
      </w:r>
    </w:p>
    <w:p w:rsidR="00000000" w:rsidRDefault="001F5554">
      <w:pPr>
        <w:pStyle w:val="Stand1"/>
        <w:rPr>
          <w:color w:val="000000"/>
        </w:rPr>
      </w:pPr>
      <w:r>
        <w:rPr>
          <w:color w:val="000000"/>
        </w:rPr>
        <w:t>Beachtung finden.</w:t>
      </w:r>
    </w:p>
    <w:p w:rsidR="00000000" w:rsidRDefault="001F5554">
      <w:pPr>
        <w:pStyle w:val="Stand1"/>
        <w:rPr>
          <w:color w:val="000000"/>
        </w:rPr>
      </w:pPr>
      <w:r>
        <w:rPr>
          <w:color w:val="000000"/>
        </w:rPr>
        <w:t>Der "Zweckverband Wirtschaftsf</w:t>
      </w:r>
      <w:r>
        <w:rPr>
          <w:color w:val="000000"/>
        </w:rPr>
        <w:t>örderung im Trierer Tal" hat mit seiner Sitzung vom 04.07.1995 en</w:t>
      </w:r>
      <w:r>
        <w:rPr>
          <w:color w:val="000000"/>
        </w:rPr>
        <w:t>t</w:t>
      </w:r>
      <w:r>
        <w:rPr>
          <w:color w:val="000000"/>
        </w:rPr>
        <w:t>sprechend des Empfehlungsbeschlusses des Verbandsausschusses den Beitritt der Stadt Saarburg als Mitglied des o. g. Zweckverbands beschlossen. Dies bedeutet, dass auch das Industriegebiet "I</w:t>
      </w:r>
      <w:r>
        <w:rPr>
          <w:color w:val="000000"/>
        </w:rPr>
        <w:t>rscher Straße Teil II" Zweckverbandsgebiet ist, so dass dem Verband die gemäß Verbandsordnung festgele</w:t>
      </w:r>
      <w:r>
        <w:rPr>
          <w:color w:val="000000"/>
        </w:rPr>
        <w:t>g</w:t>
      </w:r>
      <w:r>
        <w:rPr>
          <w:color w:val="000000"/>
        </w:rPr>
        <w:t>ten Aufgaben wie Erlass von Satzungen sowie die Aufstellung von Bebauungsplänen übertragen we</w:t>
      </w:r>
      <w:r>
        <w:rPr>
          <w:color w:val="000000"/>
        </w:rPr>
        <w:t>r</w:t>
      </w:r>
      <w:r>
        <w:rPr>
          <w:color w:val="000000"/>
        </w:rPr>
        <w:t xml:space="preserve">den. Somit wird der Bebauungsplan "Irscher Straße Teil II" </w:t>
      </w:r>
      <w:r>
        <w:rPr>
          <w:color w:val="000000"/>
        </w:rPr>
        <w:t>unter der Planungshoheit des Zweckve</w:t>
      </w:r>
      <w:r>
        <w:rPr>
          <w:color w:val="000000"/>
        </w:rPr>
        <w:t>r</w:t>
      </w:r>
      <w:r>
        <w:rPr>
          <w:color w:val="000000"/>
        </w:rPr>
        <w:t xml:space="preserve">bands Wirtschaftsförderung im Trierer Tal aufgestellt. </w:t>
      </w:r>
    </w:p>
    <w:p w:rsidR="00000000" w:rsidRDefault="001F5554">
      <w:pPr>
        <w:pStyle w:val="Stand1"/>
        <w:rPr>
          <w:color w:val="000000"/>
        </w:rPr>
      </w:pPr>
      <w:r>
        <w:rPr>
          <w:color w:val="000000"/>
        </w:rPr>
        <w:t>Der Geltungsbereich vorliegenden Bebauungsplans greift im nordöstlichen (industriell genutzten) Teil in den Geltungsbereich des rechtskräftig bestehenden Bebauungs</w:t>
      </w:r>
      <w:r>
        <w:rPr>
          <w:color w:val="000000"/>
        </w:rPr>
        <w:t>plans „Irscher Straße I“ ein. Die betre</w:t>
      </w:r>
      <w:r>
        <w:rPr>
          <w:color w:val="000000"/>
        </w:rPr>
        <w:t>f</w:t>
      </w:r>
      <w:r>
        <w:rPr>
          <w:color w:val="000000"/>
        </w:rPr>
        <w:t xml:space="preserve">fende Fläche ist als </w:t>
      </w:r>
      <w:r>
        <w:rPr>
          <w:b/>
          <w:color w:val="000000"/>
        </w:rPr>
        <w:t xml:space="preserve">Aufhebungsbereich </w:t>
      </w:r>
      <w:r>
        <w:rPr>
          <w:color w:val="000000"/>
        </w:rPr>
        <w:t>des letztgenannten Bebauungsplans gekennzeichnet und im Plan eingetragen.</w:t>
      </w:r>
    </w:p>
    <w:p w:rsidR="00000000" w:rsidRDefault="001F5554">
      <w:pPr>
        <w:pStyle w:val="Stand1"/>
        <w:rPr>
          <w:color w:val="000000"/>
        </w:rPr>
      </w:pPr>
      <w:r>
        <w:rPr>
          <w:color w:val="000000"/>
        </w:rPr>
        <w:t xml:space="preserve">Die vorliegende Planfassung entspricht dem Satzungsbeschluss nach § 10 (1) BauGB. Der Original-Maßstab </w:t>
      </w:r>
      <w:r>
        <w:rPr>
          <w:color w:val="000000"/>
        </w:rPr>
        <w:t>des Bebauungsplans ist M. 1:2.000.</w:t>
      </w:r>
    </w:p>
    <w:p w:rsidR="00000000" w:rsidRDefault="001F5554">
      <w:pPr>
        <w:pStyle w:val="berschrift1"/>
        <w:tabs>
          <w:tab w:val="left" w:pos="510"/>
        </w:tabs>
      </w:pPr>
      <w:bookmarkStart w:id="2" w:name="_toc138"/>
      <w:bookmarkEnd w:id="2"/>
      <w:r>
        <w:t>Situationsbeschreibung</w:t>
      </w:r>
    </w:p>
    <w:p w:rsidR="00000000" w:rsidRDefault="001F5554">
      <w:pPr>
        <w:pStyle w:val="berschrift2"/>
        <w:tabs>
          <w:tab w:val="left" w:pos="510"/>
        </w:tabs>
      </w:pPr>
      <w:bookmarkStart w:id="3" w:name="_toc139"/>
      <w:bookmarkEnd w:id="3"/>
      <w:r>
        <w:t>Lage im Raum</w:t>
      </w:r>
    </w:p>
    <w:p w:rsidR="00000000" w:rsidRDefault="001F5554">
      <w:pPr>
        <w:pStyle w:val="Stand1"/>
        <w:rPr>
          <w:color w:val="000000"/>
        </w:rPr>
      </w:pPr>
      <w:r>
        <w:rPr>
          <w:color w:val="000000"/>
        </w:rPr>
        <w:t>Die Stadt Saarburg liegt in der gleichnamigen Verbandsgemeinde im Landkreis Trier-Saarburg und g</w:t>
      </w:r>
      <w:r>
        <w:rPr>
          <w:color w:val="000000"/>
        </w:rPr>
        <w:t>e</w:t>
      </w:r>
      <w:r>
        <w:rPr>
          <w:color w:val="000000"/>
        </w:rPr>
        <w:t xml:space="preserve">hört zum Regierungsbezirk Trier. Die Entfernung nach Trier im Norden beträgt ca. 26 km, </w:t>
      </w:r>
      <w:r>
        <w:rPr>
          <w:color w:val="000000"/>
        </w:rPr>
        <w:t>nach Saa</w:t>
      </w:r>
      <w:r>
        <w:rPr>
          <w:color w:val="000000"/>
        </w:rPr>
        <w:t>r</w:t>
      </w:r>
      <w:r>
        <w:rPr>
          <w:color w:val="000000"/>
        </w:rPr>
        <w:t>louis im Süden ca. 45 km. Saarburg liegt damit direkt an einer überregional bedeutsamen Nord-Süd-Verbindung (B 51). Über die ebenfalls direkt angrenzende B 407 ist die Stadt und speziell das Gewe</w:t>
      </w:r>
      <w:r>
        <w:rPr>
          <w:color w:val="000000"/>
        </w:rPr>
        <w:t>r</w:t>
      </w:r>
      <w:r>
        <w:rPr>
          <w:color w:val="000000"/>
        </w:rPr>
        <w:t>begebiet gut nach Luxemburg im Westen und Hermeskei</w:t>
      </w:r>
      <w:r>
        <w:rPr>
          <w:color w:val="000000"/>
        </w:rPr>
        <w:t>l im Osten angeschlossen. Die Stadt bildet als Mittelzentrum einen selbständigen Wirtschaftsschwerpunkt in der Region.</w:t>
      </w:r>
    </w:p>
    <w:p w:rsidR="00000000" w:rsidRDefault="001F5554">
      <w:pPr>
        <w:pStyle w:val="Beschriftung1"/>
      </w:pPr>
    </w:p>
    <w:p w:rsidR="00000000" w:rsidRDefault="001F5554">
      <w:pPr>
        <w:pStyle w:val="Beschriftung1"/>
        <w:pageBreakBefore/>
        <w:ind w:left="0"/>
        <w:rPr>
          <w:color w:val="000000"/>
        </w:rPr>
      </w:pPr>
      <w:r>
        <w:lastRenderedPageBreak/>
        <w:t xml:space="preserve">Abbildung </w:t>
      </w:r>
      <w:r>
        <w:fldChar w:fldCharType="begin"/>
      </w:r>
      <w:r>
        <w:instrText xml:space="preserve"> SEQ "Abbildung" \*Arabic </w:instrText>
      </w:r>
      <w:r>
        <w:fldChar w:fldCharType="separate"/>
      </w:r>
      <w:r>
        <w:t>1</w:t>
      </w:r>
      <w:r>
        <w:fldChar w:fldCharType="end"/>
      </w:r>
      <w:r>
        <w:t xml:space="preserve"> </w:t>
      </w:r>
      <w:r>
        <w:rPr>
          <w:color w:val="000000"/>
        </w:rPr>
        <w:t>Lage im Raum</w:t>
      </w:r>
    </w:p>
    <w:p w:rsidR="00000000" w:rsidRDefault="001F5554">
      <w:pPr>
        <w:ind w:left="0"/>
        <w:jc w:val="center"/>
      </w:pPr>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3992880</wp:posOffset>
                </wp:positionH>
                <wp:positionV relativeFrom="paragraph">
                  <wp:posOffset>2846705</wp:posOffset>
                </wp:positionV>
                <wp:extent cx="317500" cy="266700"/>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266700"/>
                        </a:xfrm>
                        <a:prstGeom prst="line">
                          <a:avLst/>
                        </a:prstGeom>
                        <a:noFill/>
                        <a:ln w="38160">
                          <a:solidFill>
                            <a:srgbClr val="FF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4pt,224.15pt" to="339.4pt,2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86tAIAAJ8FAAAOAAAAZHJzL2Uyb0RvYy54bWysVN9vmzAQfp+0/8HyOwUSklBUMrUEtodu&#10;q9ROe3awCdaMjWw3JJr2v+/sELp0L9PUREL+cffd3Xff+ebDoRNoz7ThSuY4voowYrJWlMtdjr89&#10;VUGKkbFEUiKUZDk+MoM/rN+/uxn6jM1UqwRlGgGINNnQ57i1ts/C0NQt64i5Uj2TcNko3RELW70L&#10;qSYDoHcinEXRMhyUpr1WNTMGTjenS7z2+E3Davu1aQyzSOQYcrP+q/13677h+oZkO036ltdjGuQ/&#10;sugIlxB0gtoQS9Cz5n9BdbzWyqjGXtWqC1XT8Jr5GqCaOHpVzWNLeuZrAXJMP9Fk3g62/rJ/0IjT&#10;HK8wkqSDFt1zydDCMTP0JgODQj5oV1t9kI/9vap/GCRV0RK5Yz7Dp2MPbrHzCC9c3Mb0gL8dPisK&#10;NuTZKk/TodEdagTvPzlHBw5UoIPvy3HqCztYVMPhPF4tIuheDVez5XIFaxeLZA7GOffa2I9Mdcgt&#10;ciygAg9K9vfGnkzPJs5cqooLAeckExINECCNl5H3MEpw6m7dpdG7bSE02hNQT1VF8BsDX5h13IKG&#10;Be9ynDqbUVUtI7SU1IexhAtYI+upspoDeYJhF7tjFCPBYHrc6pSskC488/o9VQC7g4WlPwdavLZ+&#10;XkfXZVqmSZDMlmWQRJtNcFsVSbCsgLHNfFMUm/iXqytOspZTyqQr7azzOPk3HY0Td1LopPSJxPAS&#10;3TcGkr3M9LZaRKtkngar1WIeJPMyCu7SqghuixgaWt4Vd+WrTEtfvXmbZCcqXVbqGfr12NIBUe7k&#10;Ml9cz2IMG3gXZiAu10FExA5aUluNkVb2O7et17rTpsO4kEYauf/Yuwn9RMS5h243dWGs7YUq0PK5&#10;v36E3NSc5m+r6PFBO1m4aYJXwDuNL5Z7Zv7ce6uXd3X9GwAA//8DAFBLAwQUAAYACAAAACEADM7x&#10;Nd8AAAALAQAADwAAAGRycy9kb3ducmV2LnhtbEyPTU+DQBCG7yb+h82YeLOLpaGILA0xEhNvth48&#10;btkRCOwsYbeU+uudnvT4fuSdZ/LdYgcx4+Q7RwoeVxEIpNqZjhoFn4fqIQXhgyajB0eo4IIedsXt&#10;Ta4z4870gfM+NIJHyGdaQRvCmEnp6xat9is3InH27SarA8upkWbSZx63g1xHUSKt7ogvtHrElxbr&#10;fn+yCr7iKn59r3pf/sSH3m3Lt3G+kFL3d0v5DCLgEv7KcMVndCiY6ehOZLwYFCTrlNGDgs0mjUFw&#10;I9lenSM7T1EMssjl/x+KXwAAAP//AwBQSwECLQAUAAYACAAAACEAtoM4kv4AAADhAQAAEwAAAAAA&#10;AAAAAAAAAAAAAAAAW0NvbnRlbnRfVHlwZXNdLnhtbFBLAQItABQABgAIAAAAIQA4/SH/1gAAAJQB&#10;AAALAAAAAAAAAAAAAAAAAC8BAABfcmVscy8ucmVsc1BLAQItABQABgAIAAAAIQCyBF86tAIAAJ8F&#10;AAAOAAAAAAAAAAAAAAAAAC4CAABkcnMvZTJvRG9jLnhtbFBLAQItABQABgAIAAAAIQAMzvE13wAA&#10;AAsBAAAPAAAAAAAAAAAAAAAAAA4FAABkcnMvZG93bnJldi54bWxQSwUGAAAAAAQABADzAAAAGgYA&#10;AAAA&#10;" strokecolor="red" strokeweight="1.06mm">
                <v:stroke endarrow="block" joinstyle="miter"/>
              </v:line>
            </w:pict>
          </mc:Fallback>
        </mc:AlternateContent>
      </w:r>
      <w:r>
        <w:rPr>
          <w:noProof/>
          <w:lang w:eastAsia="de-DE"/>
        </w:rPr>
        <w:drawing>
          <wp:inline distT="0" distB="0" distL="0" distR="0">
            <wp:extent cx="5314950" cy="44958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l="26956" t="8179" r="22202" b="27733"/>
                    <a:stretch>
                      <a:fillRect/>
                    </a:stretch>
                  </pic:blipFill>
                  <pic:spPr bwMode="auto">
                    <a:xfrm>
                      <a:off x="0" y="0"/>
                      <a:ext cx="5314950" cy="4495800"/>
                    </a:xfrm>
                    <a:prstGeom prst="rect">
                      <a:avLst/>
                    </a:prstGeom>
                    <a:solidFill>
                      <a:srgbClr val="FFFFFF"/>
                    </a:solidFill>
                    <a:ln>
                      <a:noFill/>
                    </a:ln>
                  </pic:spPr>
                </pic:pic>
              </a:graphicData>
            </a:graphic>
          </wp:inline>
        </w:drawing>
      </w:r>
    </w:p>
    <w:p w:rsidR="00000000" w:rsidRDefault="001F5554">
      <w:pPr>
        <w:pStyle w:val="berschrift2"/>
        <w:tabs>
          <w:tab w:val="left" w:pos="510"/>
        </w:tabs>
      </w:pPr>
      <w:bookmarkStart w:id="4" w:name="_toc144"/>
      <w:bookmarkEnd w:id="4"/>
      <w:r>
        <w:t>Lage des Plangebiets</w:t>
      </w:r>
    </w:p>
    <w:p w:rsidR="00000000" w:rsidRDefault="001F5554">
      <w:pPr>
        <w:pStyle w:val="Stand1"/>
        <w:rPr>
          <w:color w:val="000000"/>
        </w:rPr>
      </w:pPr>
      <w:r>
        <w:rPr>
          <w:color w:val="000000"/>
        </w:rPr>
        <w:t>Etwa 500 m nordöstlich des Kerns des Stadtteils Beurig beg</w:t>
      </w:r>
      <w:r>
        <w:rPr>
          <w:color w:val="000000"/>
        </w:rPr>
        <w:t>innt der Geltungsbereich des Bebauung</w:t>
      </w:r>
      <w:r>
        <w:rPr>
          <w:color w:val="000000"/>
        </w:rPr>
        <w:t>s</w:t>
      </w:r>
      <w:r>
        <w:rPr>
          <w:color w:val="000000"/>
        </w:rPr>
        <w:t>plans, der eine Fläche von ca. 62 ha umfasst. Östlich des Plangebiets liegt das bestehende Gewerbe- und Industriegebiet "Irscher Straße Teil I". Südlich grenzt die B 407 und daran anschließend eine große Kaserne bzw. d</w:t>
      </w:r>
      <w:r>
        <w:rPr>
          <w:color w:val="000000"/>
        </w:rPr>
        <w:t>ie Bebauung des Stadtteils Beurig an. Im Norden reicht das Plangebiet bis an das K</w:t>
      </w:r>
      <w:r>
        <w:rPr>
          <w:color w:val="000000"/>
        </w:rPr>
        <w:t>a</w:t>
      </w:r>
      <w:r>
        <w:rPr>
          <w:color w:val="000000"/>
        </w:rPr>
        <w:t>selbachtal heran, in dem neben einigen Gehölzstrukturen vorwiegend Grünlandflächen anzutreffen sind. Im Westen bildet die Ortsumgehung von Saarburg (B 51) die Grenze des Beb</w:t>
      </w:r>
      <w:r>
        <w:rPr>
          <w:color w:val="000000"/>
        </w:rPr>
        <w:t>auungsgebiets.</w:t>
      </w:r>
    </w:p>
    <w:p w:rsidR="00000000" w:rsidRDefault="001F5554">
      <w:pPr>
        <w:pStyle w:val="Stand1"/>
        <w:rPr>
          <w:color w:val="000000"/>
        </w:rPr>
      </w:pPr>
      <w:r>
        <w:rPr>
          <w:color w:val="000000"/>
        </w:rPr>
        <w:t>Innerhalb der beschriebenen Abgrenzungen betragen die Maße des Plangebiets ca. 1 km in der Nord-Süd-Richtung und zwischen 900 und 550 m in der Ost-West-Ausdehnung.</w:t>
      </w:r>
    </w:p>
    <w:p w:rsidR="00000000" w:rsidRDefault="001F5554">
      <w:pPr>
        <w:pStyle w:val="berschrift2"/>
        <w:tabs>
          <w:tab w:val="left" w:pos="510"/>
        </w:tabs>
      </w:pPr>
      <w:bookmarkStart w:id="5" w:name="_toc147"/>
      <w:bookmarkEnd w:id="5"/>
      <w:r>
        <w:t>Bestandssituation</w:t>
      </w:r>
    </w:p>
    <w:p w:rsidR="00000000" w:rsidRDefault="001F5554">
      <w:pPr>
        <w:pStyle w:val="Stand1"/>
        <w:rPr>
          <w:color w:val="000000"/>
        </w:rPr>
      </w:pPr>
      <w:r>
        <w:rPr>
          <w:color w:val="000000"/>
        </w:rPr>
        <w:t>Das Plangebiet liegt im nordöstlichen Quadranten des Straße</w:t>
      </w:r>
      <w:r>
        <w:rPr>
          <w:color w:val="000000"/>
        </w:rPr>
        <w:t>nkreuzes der Ortsumgehung Saarburg (B 51; Nord-Süd-Ausrichtung) und der B 407 (Ost-West-Ausrichtung). Die Kreuzung ist als Überführung der B 407 über die B 51 mit gesonderten Auf- und Abfahrten ausgebaut. Die Haupterschließung des Gewerbegebietes erfolgt v</w:t>
      </w:r>
      <w:r>
        <w:rPr>
          <w:color w:val="000000"/>
        </w:rPr>
        <w:t>on Süden über die bestehende "Industriestraße", die direkt in die B 407 ei</w:t>
      </w:r>
      <w:r>
        <w:rPr>
          <w:color w:val="000000"/>
        </w:rPr>
        <w:t>n</w:t>
      </w:r>
      <w:r>
        <w:rPr>
          <w:color w:val="000000"/>
        </w:rPr>
        <w:t>mündet. Damit ist eine direkte Anbindung an den überörtlichen Verkehr gegeben.</w:t>
      </w:r>
    </w:p>
    <w:p w:rsidR="00000000" w:rsidRDefault="001F5554">
      <w:pPr>
        <w:pStyle w:val="Stand1"/>
        <w:rPr>
          <w:color w:val="000000"/>
        </w:rPr>
      </w:pPr>
      <w:r>
        <w:rPr>
          <w:color w:val="000000"/>
        </w:rPr>
        <w:t>Die Deutsche Grundkarte weist im Plangebiet eine Höhenlage zwischen 170 m und 190 m über NN aus. Der G</w:t>
      </w:r>
      <w:r>
        <w:rPr>
          <w:color w:val="000000"/>
        </w:rPr>
        <w:t>eländeanstieg von Nord nach Süd ist dabei relativ gleichmäßig und beträgt im Mittel 2,5 %. Lediglich im Norden fällt das Gelände etwas steiler zum Kaselbach hin ab (ca. 10 %; z. T. sogar ste</w:t>
      </w:r>
      <w:r>
        <w:rPr>
          <w:color w:val="000000"/>
        </w:rPr>
        <w:t>i</w:t>
      </w:r>
      <w:r>
        <w:rPr>
          <w:color w:val="000000"/>
        </w:rPr>
        <w:t>ler). Das Gelände wird derzeit überwiegend landwirtschaftlich gen</w:t>
      </w:r>
      <w:r>
        <w:rPr>
          <w:color w:val="000000"/>
        </w:rPr>
        <w:t>utzt. Während im nordwestlichen A</w:t>
      </w:r>
      <w:r>
        <w:rPr>
          <w:color w:val="000000"/>
        </w:rPr>
        <w:t>b</w:t>
      </w:r>
      <w:r>
        <w:rPr>
          <w:color w:val="000000"/>
        </w:rPr>
        <w:t>schnitt die ackerbauliche Nutzung überwiegt, sind im südlichen Teil fast ausschließlich Grünlandflächen anzutreffen. Vereinzelt sind auch Brachflächen, Obstwiesen, Obstbaumreihen und Einzelgehölze vo</w:t>
      </w:r>
      <w:r>
        <w:rPr>
          <w:color w:val="000000"/>
        </w:rPr>
        <w:t>r</w:t>
      </w:r>
      <w:r>
        <w:rPr>
          <w:color w:val="000000"/>
        </w:rPr>
        <w:t xml:space="preserve">handen. Im Plangebiet </w:t>
      </w:r>
      <w:r>
        <w:rPr>
          <w:color w:val="000000"/>
        </w:rPr>
        <w:t>befinden sich neben einem kleinen Modellflugplatz zwei verfallene, übererdete Bunkeranlagen (im westlichen Bereich), die als leichte Geländeerhebung noch deutlich sichtbar sind. Die Bunkeranlagen (als Baukörper) stehen im Eigentum des Bundes, welcher Gefah</w:t>
      </w:r>
      <w:r>
        <w:rPr>
          <w:color w:val="000000"/>
        </w:rPr>
        <w:t xml:space="preserve">ren für Leib und </w:t>
      </w:r>
      <w:r>
        <w:rPr>
          <w:color w:val="000000"/>
        </w:rPr>
        <w:lastRenderedPageBreak/>
        <w:t>Leben beseitigt hat (gem. Kriegsfolgengesetz). Im Geltungsbereich des Bebauungsplans ist bereits ein Gewerbebetrieb im Bereich der ehemaligen Kläranlage entstanden. Der Bestand und die derzeitigen Nutzungen sind im Plan "Biotop- und Nutzun</w:t>
      </w:r>
      <w:r>
        <w:rPr>
          <w:color w:val="000000"/>
        </w:rPr>
        <w:t>gstypen" dargestellt.</w:t>
      </w:r>
    </w:p>
    <w:p w:rsidR="00000000" w:rsidRDefault="001F5554">
      <w:pPr>
        <w:pStyle w:val="berschrift2"/>
        <w:tabs>
          <w:tab w:val="left" w:pos="510"/>
        </w:tabs>
      </w:pPr>
      <w:bookmarkStart w:id="6" w:name="_toc150"/>
      <w:bookmarkEnd w:id="6"/>
      <w:r>
        <w:t>Vorgaben übergeordneter Planung</w:t>
      </w:r>
    </w:p>
    <w:p w:rsidR="00000000" w:rsidRDefault="001F5554">
      <w:pPr>
        <w:pStyle w:val="berschrift3"/>
        <w:tabs>
          <w:tab w:val="left" w:pos="720"/>
        </w:tabs>
      </w:pPr>
      <w:bookmarkStart w:id="7" w:name="_toc151"/>
      <w:bookmarkEnd w:id="7"/>
      <w:r>
        <w:t>Raumordnung und Landesplanung</w:t>
      </w:r>
    </w:p>
    <w:p w:rsidR="00000000" w:rsidRDefault="001F5554">
      <w:pPr>
        <w:pStyle w:val="Stand1"/>
        <w:rPr>
          <w:color w:val="000000"/>
        </w:rPr>
      </w:pPr>
      <w:r>
        <w:rPr>
          <w:color w:val="000000"/>
        </w:rPr>
        <w:t>Die Stadt Saarburg gehört regionalplanerisch zur Region Trier. Der Regionale Raumordnungsplan Trier 1985 ordnet die Verbandsgemeinde Saarburg den strukturschwachen Räumen (</w:t>
      </w:r>
      <w:r>
        <w:rPr>
          <w:color w:val="000000"/>
        </w:rPr>
        <w:t>Strukturraumtyp III) zu. Hier sollen für die weitere Entwicklung die zentralen örtlichen Verflechtungsbereiche zur vollen Funkt</w:t>
      </w:r>
      <w:r>
        <w:rPr>
          <w:color w:val="000000"/>
        </w:rPr>
        <w:t>i</w:t>
      </w:r>
      <w:r>
        <w:rPr>
          <w:color w:val="000000"/>
        </w:rPr>
        <w:t>onsfähigkeit für die Versorgung der Bevölkerung und als Arbeitsmärkte ausgebaut werden.</w:t>
      </w:r>
    </w:p>
    <w:p w:rsidR="00000000" w:rsidRDefault="001F5554">
      <w:pPr>
        <w:pStyle w:val="Stand1"/>
        <w:rPr>
          <w:color w:val="000000"/>
        </w:rPr>
      </w:pPr>
      <w:r>
        <w:rPr>
          <w:color w:val="000000"/>
        </w:rPr>
        <w:t>In der Rubrik "Besondere Funktionen" sin</w:t>
      </w:r>
      <w:r>
        <w:rPr>
          <w:color w:val="000000"/>
        </w:rPr>
        <w:t>d für Saarburg im Regionalen Raumordnungsplan die drei Funktionen</w:t>
      </w:r>
    </w:p>
    <w:p w:rsidR="00000000" w:rsidRDefault="001F5554">
      <w:pPr>
        <w:pStyle w:val="Spiegel"/>
        <w:numPr>
          <w:ilvl w:val="0"/>
          <w:numId w:val="2"/>
        </w:numPr>
        <w:tabs>
          <w:tab w:val="clear" w:pos="426"/>
          <w:tab w:val="left" w:pos="420"/>
        </w:tabs>
        <w:ind w:left="420"/>
        <w:rPr>
          <w:color w:val="000000"/>
        </w:rPr>
      </w:pPr>
      <w:r>
        <w:rPr>
          <w:color w:val="000000"/>
        </w:rPr>
        <w:t>Erholung,</w:t>
      </w:r>
    </w:p>
    <w:p w:rsidR="00000000" w:rsidRDefault="001F5554">
      <w:pPr>
        <w:pStyle w:val="Spiegel"/>
        <w:numPr>
          <w:ilvl w:val="0"/>
          <w:numId w:val="2"/>
        </w:numPr>
        <w:tabs>
          <w:tab w:val="clear" w:pos="426"/>
          <w:tab w:val="left" w:pos="420"/>
        </w:tabs>
        <w:ind w:left="420"/>
        <w:rPr>
          <w:color w:val="000000"/>
        </w:rPr>
      </w:pPr>
      <w:r>
        <w:rPr>
          <w:color w:val="000000"/>
        </w:rPr>
        <w:t>Wohnen und</w:t>
      </w:r>
    </w:p>
    <w:p w:rsidR="00000000" w:rsidRDefault="001F5554">
      <w:pPr>
        <w:pStyle w:val="Spiegel"/>
        <w:numPr>
          <w:ilvl w:val="0"/>
          <w:numId w:val="2"/>
        </w:numPr>
        <w:tabs>
          <w:tab w:val="clear" w:pos="426"/>
          <w:tab w:val="left" w:pos="420"/>
        </w:tabs>
        <w:ind w:left="420"/>
        <w:rPr>
          <w:color w:val="000000"/>
        </w:rPr>
      </w:pPr>
      <w:r>
        <w:rPr>
          <w:color w:val="000000"/>
        </w:rPr>
        <w:t>Gewerbe</w:t>
      </w:r>
    </w:p>
    <w:p w:rsidR="00000000" w:rsidRDefault="001F5554">
      <w:pPr>
        <w:pStyle w:val="Stand1"/>
        <w:spacing w:before="86"/>
        <w:rPr>
          <w:color w:val="000000"/>
        </w:rPr>
      </w:pPr>
      <w:r>
        <w:rPr>
          <w:color w:val="000000"/>
        </w:rPr>
        <w:t>angegeben. Im Rahmen der Teilfortschreibung des Regionalen Raumordnungsplans wurde der Stadt Saarburg zudem die Funktion „Gewerbe- und Industriestandort mit regi</w:t>
      </w:r>
      <w:r>
        <w:rPr>
          <w:color w:val="000000"/>
        </w:rPr>
        <w:t>onaler Bedeutung“ zugewiesen.</w:t>
      </w:r>
    </w:p>
    <w:p w:rsidR="00000000" w:rsidRDefault="001F5554">
      <w:pPr>
        <w:pStyle w:val="Stand1"/>
        <w:rPr>
          <w:color w:val="000000"/>
        </w:rPr>
      </w:pPr>
      <w:r>
        <w:rPr>
          <w:color w:val="000000"/>
        </w:rPr>
        <w:t>Mit der besonderen Funktion G werden Gemeinden ausgewiesen, die eine wesentliche Bedeutung als Arbeitsmarktstandort haben und damit für die wirtschaftliche Entwicklung ihres Verflechtungsbereichs von besonderer Bedeutung sind.</w:t>
      </w:r>
      <w:r>
        <w:rPr>
          <w:color w:val="000000"/>
        </w:rPr>
        <w:t xml:space="preserve"> Hinsichtlich der weiteren Entwicklung in der Gemeinde steht die S</w:t>
      </w:r>
      <w:r>
        <w:rPr>
          <w:color w:val="000000"/>
        </w:rPr>
        <w:t>i</w:t>
      </w:r>
      <w:r>
        <w:rPr>
          <w:color w:val="000000"/>
        </w:rPr>
        <w:t>cherung der Arbeits- und Produktionsbedingungen im Vordergrund. Hierzu zählt auch die Ausweisung von Industrie- und Gewerbeflächen. Mit der besonderen Funktion E (= Erholungsgemeinde) werde</w:t>
      </w:r>
      <w:r>
        <w:rPr>
          <w:color w:val="000000"/>
        </w:rPr>
        <w:t>n Gemeinden ausgewiesen, die nach dem Kurortegesetz eine Prädikatisierung erfahren haben.</w:t>
      </w:r>
    </w:p>
    <w:p w:rsidR="00000000" w:rsidRDefault="001F5554">
      <w:pPr>
        <w:pStyle w:val="Stand1"/>
        <w:rPr>
          <w:color w:val="000000"/>
        </w:rPr>
      </w:pPr>
      <w:r>
        <w:rPr>
          <w:color w:val="000000"/>
        </w:rPr>
        <w:t>Im zeichnerischen Teil des Regionalen Raumordnungsplans werden für den östlichen Geltungsbereich des Bebauungsplans Flächen für die Industrie- und Gewerbeansiedlung d</w:t>
      </w:r>
      <w:r>
        <w:rPr>
          <w:color w:val="000000"/>
        </w:rPr>
        <w:t>argestellt. Da Saarburg a</w:t>
      </w:r>
      <w:r>
        <w:rPr>
          <w:color w:val="000000"/>
        </w:rPr>
        <w:t>u</w:t>
      </w:r>
      <w:r>
        <w:rPr>
          <w:color w:val="000000"/>
        </w:rPr>
        <w:t>ßerdem als Mittelzentrum ausgewiesen wird, nimmt es auch die Funktion als Zentrum regionaler A</w:t>
      </w:r>
      <w:r>
        <w:rPr>
          <w:color w:val="000000"/>
        </w:rPr>
        <w:t>r</w:t>
      </w:r>
      <w:r>
        <w:rPr>
          <w:color w:val="000000"/>
        </w:rPr>
        <w:t>beitsmärkte und als übergeordneter Siedlungsschwerpunkt wahr.</w:t>
      </w:r>
    </w:p>
    <w:p w:rsidR="00000000" w:rsidRDefault="001F5554">
      <w:pPr>
        <w:pStyle w:val="Stand1"/>
        <w:rPr>
          <w:color w:val="000000"/>
        </w:rPr>
      </w:pPr>
      <w:r>
        <w:rPr>
          <w:color w:val="000000"/>
        </w:rPr>
        <w:t>Demzufolge wird mit der Aufstellung des Bebauungsplans "Irscher Straße Te</w:t>
      </w:r>
      <w:r>
        <w:rPr>
          <w:color w:val="000000"/>
        </w:rPr>
        <w:t>il II" dem Anpassungsg</w:t>
      </w:r>
      <w:r>
        <w:rPr>
          <w:color w:val="000000"/>
        </w:rPr>
        <w:t>e</w:t>
      </w:r>
      <w:r>
        <w:rPr>
          <w:color w:val="000000"/>
        </w:rPr>
        <w:t>bot des § 1 (4) BauGB, wonach die Bauleitpläne an die Ziele der Raumordnung und Landesplanung anzupassen sind, entsprochen.</w:t>
      </w:r>
    </w:p>
    <w:p w:rsidR="00000000" w:rsidRDefault="001F5554">
      <w:pPr>
        <w:pStyle w:val="berschrift3"/>
        <w:tabs>
          <w:tab w:val="left" w:pos="720"/>
        </w:tabs>
      </w:pPr>
      <w:bookmarkStart w:id="8" w:name="_toc161"/>
      <w:bookmarkEnd w:id="8"/>
      <w:r>
        <w:t>Vorbereitende Bauleitplanung</w:t>
      </w:r>
    </w:p>
    <w:p w:rsidR="00000000" w:rsidRDefault="001F5554">
      <w:pPr>
        <w:pStyle w:val="Stand1"/>
        <w:rPr>
          <w:color w:val="000000"/>
        </w:rPr>
      </w:pPr>
      <w:r>
        <w:rPr>
          <w:color w:val="000000"/>
        </w:rPr>
        <w:t>Im derzeit wirksamen Flächennutzungsplan der Verbandsgemeinde Saarburg ist der G</w:t>
      </w:r>
      <w:r>
        <w:rPr>
          <w:color w:val="000000"/>
        </w:rPr>
        <w:t xml:space="preserve">eltungsbereich als Gewerbefläche dargestellt. </w:t>
      </w:r>
    </w:p>
    <w:p w:rsidR="00000000" w:rsidRDefault="001F5554">
      <w:pPr>
        <w:pStyle w:val="berschrift1"/>
        <w:tabs>
          <w:tab w:val="left" w:pos="510"/>
        </w:tabs>
      </w:pPr>
      <w:bookmarkStart w:id="9" w:name="_toc163"/>
      <w:bookmarkEnd w:id="9"/>
      <w:r>
        <w:t>Planinhalte</w:t>
      </w:r>
    </w:p>
    <w:p w:rsidR="00000000" w:rsidRDefault="001F5554">
      <w:pPr>
        <w:pStyle w:val="Stand1"/>
        <w:rPr>
          <w:color w:val="000000"/>
        </w:rPr>
      </w:pPr>
      <w:r>
        <w:rPr>
          <w:color w:val="000000"/>
        </w:rPr>
        <w:t>Folgende städtebaulich-planerischen Zielsetzungen liegen der Konzeption des Bebauungsplans z</w:t>
      </w:r>
      <w:r>
        <w:rPr>
          <w:color w:val="000000"/>
        </w:rPr>
        <w:t>u</w:t>
      </w:r>
      <w:r>
        <w:rPr>
          <w:color w:val="000000"/>
        </w:rPr>
        <w:t>grunde:</w:t>
      </w:r>
    </w:p>
    <w:p w:rsidR="00000000" w:rsidRDefault="001F5554">
      <w:pPr>
        <w:pStyle w:val="Spiegel"/>
        <w:numPr>
          <w:ilvl w:val="0"/>
          <w:numId w:val="2"/>
        </w:numPr>
        <w:tabs>
          <w:tab w:val="clear" w:pos="426"/>
          <w:tab w:val="left" w:pos="420"/>
        </w:tabs>
        <w:ind w:left="420"/>
        <w:rPr>
          <w:color w:val="000000"/>
        </w:rPr>
      </w:pPr>
      <w:r>
        <w:rPr>
          <w:color w:val="000000"/>
        </w:rPr>
        <w:tab/>
        <w:t>städtebaulich sinnvolle Ausnutzung und Erschließung des Baugebiets,</w:t>
      </w:r>
    </w:p>
    <w:p w:rsidR="00000000" w:rsidRDefault="001F5554">
      <w:pPr>
        <w:pStyle w:val="Spiegel"/>
        <w:numPr>
          <w:ilvl w:val="0"/>
          <w:numId w:val="2"/>
        </w:numPr>
        <w:tabs>
          <w:tab w:val="clear" w:pos="426"/>
          <w:tab w:val="left" w:pos="420"/>
        </w:tabs>
        <w:ind w:left="420"/>
        <w:rPr>
          <w:color w:val="000000"/>
        </w:rPr>
      </w:pPr>
      <w:r>
        <w:rPr>
          <w:color w:val="000000"/>
        </w:rPr>
        <w:tab/>
        <w:t>Integration der Bebauung i</w:t>
      </w:r>
      <w:r>
        <w:rPr>
          <w:color w:val="000000"/>
        </w:rPr>
        <w:t>n die angrenzenden natürlichen, sozialen und baulichen Strukturen,</w:t>
      </w:r>
    </w:p>
    <w:p w:rsidR="00000000" w:rsidRDefault="001F5554">
      <w:pPr>
        <w:pStyle w:val="Spiegel"/>
        <w:numPr>
          <w:ilvl w:val="0"/>
          <w:numId w:val="2"/>
        </w:numPr>
        <w:tabs>
          <w:tab w:val="clear" w:pos="426"/>
          <w:tab w:val="left" w:pos="420"/>
        </w:tabs>
        <w:ind w:left="420"/>
        <w:rPr>
          <w:color w:val="000000"/>
        </w:rPr>
      </w:pPr>
      <w:r>
        <w:rPr>
          <w:color w:val="000000"/>
        </w:rPr>
        <w:tab/>
        <w:t>Berücksichtigung der gegebenen Standortbedingungen,</w:t>
      </w:r>
    </w:p>
    <w:p w:rsidR="00000000" w:rsidRDefault="001F5554">
      <w:pPr>
        <w:pStyle w:val="Spiegel"/>
        <w:numPr>
          <w:ilvl w:val="0"/>
          <w:numId w:val="2"/>
        </w:numPr>
        <w:tabs>
          <w:tab w:val="clear" w:pos="426"/>
          <w:tab w:val="left" w:pos="420"/>
        </w:tabs>
        <w:ind w:left="420"/>
        <w:rPr>
          <w:color w:val="000000"/>
        </w:rPr>
      </w:pPr>
      <w:r>
        <w:rPr>
          <w:color w:val="000000"/>
        </w:rPr>
        <w:tab/>
        <w:t>Berücksichtigung der Belange des Immissionsschutzes,</w:t>
      </w:r>
    </w:p>
    <w:p w:rsidR="00000000" w:rsidRDefault="001F5554">
      <w:pPr>
        <w:pStyle w:val="Spiegel"/>
        <w:numPr>
          <w:ilvl w:val="0"/>
          <w:numId w:val="2"/>
        </w:numPr>
        <w:tabs>
          <w:tab w:val="clear" w:pos="426"/>
          <w:tab w:val="left" w:pos="420"/>
        </w:tabs>
        <w:ind w:left="420"/>
        <w:rPr>
          <w:color w:val="000000"/>
        </w:rPr>
      </w:pPr>
      <w:r>
        <w:rPr>
          <w:color w:val="000000"/>
        </w:rPr>
        <w:tab/>
        <w:t>Durchgrünung des Plangebiets mit hochstämmigen Gehölzen und Sträuchern,</w:t>
      </w:r>
    </w:p>
    <w:p w:rsidR="00000000" w:rsidRDefault="001F5554">
      <w:pPr>
        <w:pStyle w:val="Spiegel"/>
        <w:numPr>
          <w:ilvl w:val="0"/>
          <w:numId w:val="2"/>
        </w:numPr>
        <w:tabs>
          <w:tab w:val="clear" w:pos="426"/>
          <w:tab w:val="left" w:pos="420"/>
        </w:tabs>
        <w:ind w:left="420"/>
        <w:rPr>
          <w:color w:val="000000"/>
        </w:rPr>
      </w:pPr>
      <w:r>
        <w:rPr>
          <w:color w:val="000000"/>
        </w:rPr>
        <w:tab/>
        <w:t>landscha</w:t>
      </w:r>
      <w:r>
        <w:rPr>
          <w:color w:val="000000"/>
        </w:rPr>
        <w:t>ftliche Einbindung des Baugebiets,</w:t>
      </w:r>
    </w:p>
    <w:p w:rsidR="00000000" w:rsidRDefault="001F5554">
      <w:pPr>
        <w:pStyle w:val="Spiegel"/>
        <w:numPr>
          <w:ilvl w:val="0"/>
          <w:numId w:val="2"/>
        </w:numPr>
        <w:tabs>
          <w:tab w:val="clear" w:pos="426"/>
          <w:tab w:val="left" w:pos="420"/>
        </w:tabs>
        <w:ind w:left="420"/>
        <w:rPr>
          <w:color w:val="000000"/>
        </w:rPr>
      </w:pPr>
      <w:r>
        <w:rPr>
          <w:color w:val="000000"/>
        </w:rPr>
        <w:tab/>
        <w:t>Minimierung der Folgen für Naturhaushalt und Landschaftsbild im Sinne des § 17 (4) Lande</w:t>
      </w:r>
      <w:r>
        <w:rPr>
          <w:color w:val="000000"/>
        </w:rPr>
        <w:t>s</w:t>
      </w:r>
      <w:r>
        <w:rPr>
          <w:color w:val="000000"/>
        </w:rPr>
        <w:t>pflegegesetz.</w:t>
      </w:r>
    </w:p>
    <w:p w:rsidR="00000000" w:rsidRDefault="001F5554">
      <w:pPr>
        <w:pStyle w:val="Stand1"/>
        <w:rPr>
          <w:color w:val="000000"/>
        </w:rPr>
      </w:pPr>
      <w:r>
        <w:rPr>
          <w:color w:val="000000"/>
        </w:rPr>
        <w:lastRenderedPageBreak/>
        <w:t>Die landespflegerischen Zielvorstellungen werden weiter unten im Kapitel 7 "Landschaftsplanung in der Bauleitplanung"</w:t>
      </w:r>
      <w:r>
        <w:rPr>
          <w:color w:val="000000"/>
        </w:rPr>
        <w:t xml:space="preserve"> behandelt.</w:t>
      </w:r>
    </w:p>
    <w:p w:rsidR="00000000" w:rsidRDefault="001F5554">
      <w:pPr>
        <w:pStyle w:val="Stand1"/>
        <w:rPr>
          <w:color w:val="000000"/>
        </w:rPr>
      </w:pPr>
      <w:r>
        <w:rPr>
          <w:color w:val="000000"/>
        </w:rPr>
        <w:t xml:space="preserve">Angesichts der ausgeführten Ausgangssituation setzt der Bebauungsplan für den Geltungsbereich die baulichen Nutzungen </w:t>
      </w:r>
      <w:r>
        <w:rPr>
          <w:b/>
          <w:color w:val="000000"/>
        </w:rPr>
        <w:t>"Gewerbegebiet (GE)"</w:t>
      </w:r>
      <w:r>
        <w:rPr>
          <w:color w:val="000000"/>
        </w:rPr>
        <w:t xml:space="preserve"> und </w:t>
      </w:r>
      <w:r>
        <w:rPr>
          <w:b/>
          <w:color w:val="000000"/>
        </w:rPr>
        <w:t>"Industriegebiet (GI)"</w:t>
      </w:r>
      <w:r>
        <w:rPr>
          <w:color w:val="000000"/>
        </w:rPr>
        <w:t xml:space="preserve"> fest.</w:t>
      </w:r>
    </w:p>
    <w:p w:rsidR="00000000" w:rsidRDefault="001F5554">
      <w:pPr>
        <w:pStyle w:val="berschrift2"/>
        <w:tabs>
          <w:tab w:val="left" w:pos="510"/>
        </w:tabs>
      </w:pPr>
      <w:bookmarkStart w:id="10" w:name="_toc174"/>
      <w:bookmarkEnd w:id="10"/>
      <w:r>
        <w:t>Erschließung</w:t>
      </w:r>
    </w:p>
    <w:p w:rsidR="00000000" w:rsidRDefault="001F5554">
      <w:pPr>
        <w:pStyle w:val="Stand1"/>
        <w:rPr>
          <w:color w:val="000000"/>
        </w:rPr>
      </w:pPr>
      <w:r>
        <w:rPr>
          <w:color w:val="000000"/>
        </w:rPr>
        <w:t xml:space="preserve">Die </w:t>
      </w:r>
      <w:r>
        <w:rPr>
          <w:b/>
          <w:color w:val="000000"/>
        </w:rPr>
        <w:t>äußere Erschließung</w:t>
      </w:r>
      <w:r>
        <w:rPr>
          <w:color w:val="000000"/>
        </w:rPr>
        <w:t xml:space="preserve"> des Plangebiets erfolgt über die In</w:t>
      </w:r>
      <w:r>
        <w:rPr>
          <w:color w:val="000000"/>
        </w:rPr>
        <w:t>dustriestraße, welche bereits das Gewe</w:t>
      </w:r>
      <w:r>
        <w:rPr>
          <w:color w:val="000000"/>
        </w:rPr>
        <w:t>r</w:t>
      </w:r>
      <w:r>
        <w:rPr>
          <w:color w:val="000000"/>
        </w:rPr>
        <w:t>be- und Industriegebiet "Irscher Straße Teil I" erschließt. Von hier aus ist die B 407 im Süden des Pla</w:t>
      </w:r>
      <w:r>
        <w:rPr>
          <w:color w:val="000000"/>
        </w:rPr>
        <w:t>n</w:t>
      </w:r>
      <w:r>
        <w:rPr>
          <w:color w:val="000000"/>
        </w:rPr>
        <w:t>gebiets und damit das überörtliche Verkehrsnetz zu erreichen. Etwa 300 m östlich befindet sich die A</w:t>
      </w:r>
      <w:r>
        <w:rPr>
          <w:color w:val="000000"/>
        </w:rPr>
        <w:t>n</w:t>
      </w:r>
      <w:r>
        <w:rPr>
          <w:color w:val="000000"/>
        </w:rPr>
        <w:t>schlussstell</w:t>
      </w:r>
      <w:r>
        <w:rPr>
          <w:color w:val="000000"/>
        </w:rPr>
        <w:t>e an die neue Ortsumgehung von Saarburg (B 51). Über die B 51 ist das ca. 26 km nördlich liegende Oberzentrum Trier zu erreichen. Das Anlegen weiterer, direkter Zuwegungen jeglicher Art zur freien Strecke der klassifizierten Straßen (B 407 / B 51) ist unte</w:t>
      </w:r>
      <w:r>
        <w:rPr>
          <w:color w:val="000000"/>
        </w:rPr>
        <w:t>rsagt und im Plan entsprechend als „B</w:t>
      </w:r>
      <w:r>
        <w:rPr>
          <w:color w:val="000000"/>
        </w:rPr>
        <w:t>e</w:t>
      </w:r>
      <w:r>
        <w:rPr>
          <w:color w:val="000000"/>
        </w:rPr>
        <w:t>reich ohne Ein- und Ausfahrt“ gekennzeichnet.</w:t>
      </w:r>
    </w:p>
    <w:p w:rsidR="00000000" w:rsidRDefault="001F5554">
      <w:pPr>
        <w:pStyle w:val="Stand1"/>
        <w:rPr>
          <w:color w:val="000000"/>
        </w:rPr>
      </w:pPr>
      <w:r>
        <w:rPr>
          <w:color w:val="000000"/>
        </w:rPr>
        <w:t xml:space="preserve">Für die </w:t>
      </w:r>
      <w:r>
        <w:rPr>
          <w:b/>
          <w:color w:val="000000"/>
        </w:rPr>
        <w:t xml:space="preserve">innere Erschließung </w:t>
      </w:r>
      <w:r>
        <w:rPr>
          <w:color w:val="000000"/>
        </w:rPr>
        <w:t>sind der Ausbau eines Ringsystems und dessen doppelte Anbindung an die Industriestraße vorgesehen. Lediglich der zentrale Bereich (Ordnungsberei</w:t>
      </w:r>
      <w:r>
        <w:rPr>
          <w:color w:val="000000"/>
        </w:rPr>
        <w:t>ch 2a) wird zusätzlich durch eine Stichstraße mit Wendeanlage geschlossen. Der südliche Anschluss erfolgt über die bereits bestehende Nikolaus-Otto-Straße, der nördliche über eine Verlängerung der Industriestraße in der Nordwestecke des bereits bestehenden</w:t>
      </w:r>
      <w:r>
        <w:rPr>
          <w:color w:val="000000"/>
        </w:rPr>
        <w:t xml:space="preserve"> Gewerbegebietes "Irscher Straße Teil I". Durch dieses System kann eine optimale Erschließung und Raumaufteilung des Plangebiets sichergestellt werden, so dass vernünftig nutzbare Grundstücksparzellen entstehen. Insgesamt werden die Straßen in einer Breite</w:t>
      </w:r>
      <w:r>
        <w:rPr>
          <w:color w:val="000000"/>
        </w:rPr>
        <w:t xml:space="preserve"> von 13 m ausgebaut.</w:t>
      </w:r>
    </w:p>
    <w:p w:rsidR="00000000" w:rsidRDefault="001F5554">
      <w:pPr>
        <w:pStyle w:val="Stand1"/>
        <w:rPr>
          <w:color w:val="000000"/>
        </w:rPr>
      </w:pPr>
      <w:r>
        <w:rPr>
          <w:color w:val="000000"/>
        </w:rPr>
        <w:t>Die Fahrbahn soll 6,50 m breit ausgebaut werden. Dadurch können sich auch Lastkraftwagen proble</w:t>
      </w:r>
      <w:r>
        <w:rPr>
          <w:color w:val="000000"/>
        </w:rPr>
        <w:t>m</w:t>
      </w:r>
      <w:r>
        <w:rPr>
          <w:color w:val="000000"/>
        </w:rPr>
        <w:t>los im Straßenraum begegnen. Randlich angegliedert ist ein einseitiger Parkstreifen von 2,50 m Breite, so dass weitere öffentliche Stellplä</w:t>
      </w:r>
      <w:r>
        <w:rPr>
          <w:color w:val="000000"/>
        </w:rPr>
        <w:t>tze nicht notwendig werden. Lediglich für den Erschließungsstich in Plangebietsmitte ist kein Parkstreifen erforderlich. Neben dem Parkstreifen wird ein Gehweg in 1,50 m Breite eingeplant, der auch eine gute fußläufige Erschließung des Plangebiets ermöglic</w:t>
      </w:r>
      <w:r>
        <w:rPr>
          <w:color w:val="000000"/>
        </w:rPr>
        <w:t>ht. Auf der g</w:t>
      </w:r>
      <w:r>
        <w:rPr>
          <w:color w:val="000000"/>
        </w:rPr>
        <w:t>e</w:t>
      </w:r>
      <w:r>
        <w:rPr>
          <w:color w:val="000000"/>
        </w:rPr>
        <w:t>genüberliegenden Straßenseite wird eine 2,50 m breite Fläche als Versickerungsgraben genutzt. Diese Gräben, die sich durch die gesamten Erschließungsstraßen ziehen, dienen der Aufnahme des auf der Straße bzw. des auf den Baugrundstücken anfal</w:t>
      </w:r>
      <w:r>
        <w:rPr>
          <w:color w:val="000000"/>
        </w:rPr>
        <w:t>lenden unbelasteten Oberflächenwassers. Im Beba</w:t>
      </w:r>
      <w:r>
        <w:rPr>
          <w:color w:val="000000"/>
        </w:rPr>
        <w:t>u</w:t>
      </w:r>
      <w:r>
        <w:rPr>
          <w:color w:val="000000"/>
        </w:rPr>
        <w:t xml:space="preserve">ungsplan sind darüber hinaus Straßenbäume eingeplant, die zur räumlichen Gliederung und Belebung des Straßenraums beitragen. </w:t>
      </w:r>
    </w:p>
    <w:p w:rsidR="00000000" w:rsidRDefault="001F5554">
      <w:pPr>
        <w:pStyle w:val="Stand1"/>
        <w:rPr>
          <w:color w:val="000000"/>
        </w:rPr>
      </w:pPr>
      <w:r>
        <w:rPr>
          <w:color w:val="000000"/>
        </w:rPr>
        <w:t>Der bestehende asphaltierte Wirtschaftsweg entlang der B 51 sowie die Anschlüsse a</w:t>
      </w:r>
      <w:r>
        <w:rPr>
          <w:color w:val="000000"/>
        </w:rPr>
        <w:t>n die Überfü</w:t>
      </w:r>
      <w:r>
        <w:rPr>
          <w:color w:val="000000"/>
        </w:rPr>
        <w:t>h</w:t>
      </w:r>
      <w:r>
        <w:rPr>
          <w:color w:val="000000"/>
        </w:rPr>
        <w:t>rung über die B 51 bleiben in der jetzigen Form erhalten. Gleiches gilt für den ebenfalls asphaltierten Wirtschaftsweg, der ins Kaselbachtal hinunterführt.</w:t>
      </w:r>
    </w:p>
    <w:p w:rsidR="00000000" w:rsidRDefault="001F5554">
      <w:pPr>
        <w:pStyle w:val="Stand1"/>
        <w:rPr>
          <w:color w:val="000000"/>
        </w:rPr>
      </w:pPr>
      <w:r>
        <w:rPr>
          <w:b/>
          <w:color w:val="000000"/>
        </w:rPr>
        <w:t xml:space="preserve">Hinweis Altablagerungsfläche: </w:t>
      </w:r>
      <w:r>
        <w:rPr>
          <w:color w:val="000000"/>
        </w:rPr>
        <w:t>Auf dem Flurstück 389/2 ist eine Altablagerung „Bauschutt</w:t>
      </w:r>
      <w:r>
        <w:rPr>
          <w:color w:val="000000"/>
        </w:rPr>
        <w:t>“ kartiert. Bei künftiger baulicher Nutzung ist der Baugrund sorgfältig zu untersuchen.</w:t>
      </w:r>
    </w:p>
    <w:p w:rsidR="00000000" w:rsidRDefault="001F5554">
      <w:pPr>
        <w:pStyle w:val="berschrift2"/>
        <w:tabs>
          <w:tab w:val="left" w:pos="510"/>
        </w:tabs>
      </w:pPr>
      <w:bookmarkStart w:id="11" w:name="_toc180"/>
      <w:bookmarkEnd w:id="11"/>
      <w:r>
        <w:t>Nutzung und Bebauung</w:t>
      </w:r>
    </w:p>
    <w:p w:rsidR="00000000" w:rsidRDefault="001F5554">
      <w:pPr>
        <w:pStyle w:val="Stand1"/>
        <w:rPr>
          <w:color w:val="000000"/>
        </w:rPr>
      </w:pPr>
      <w:r>
        <w:rPr>
          <w:color w:val="000000"/>
        </w:rPr>
        <w:t>Gemäß § 50 Bundesimmissionsschutzgesetz ist bei raumbedeutsamen Planungen und Maßnahmen die für eine bestimmte Nutzung vorgesehenen Flächen einande</w:t>
      </w:r>
      <w:r>
        <w:rPr>
          <w:color w:val="000000"/>
        </w:rPr>
        <w:t>r so zuzuordnen, dass schädliche U</w:t>
      </w:r>
      <w:r>
        <w:rPr>
          <w:color w:val="000000"/>
        </w:rPr>
        <w:t>m</w:t>
      </w:r>
      <w:r>
        <w:rPr>
          <w:color w:val="000000"/>
        </w:rPr>
        <w:t>welteinwirkungen auf die ausschließlich oder überwiegend dem Wohnen dienenden Gebiete sowie auch sonstige schutzbedürftige soweit wie möglich vermieden werden. Vor diesem Hintergrund erfährt das Plangebiet -</w:t>
      </w:r>
      <w:r>
        <w:rPr>
          <w:color w:val="000000"/>
        </w:rPr>
        <w:tab/>
        <w:t xml:space="preserve"> insbesondere</w:t>
      </w:r>
      <w:r>
        <w:rPr>
          <w:color w:val="000000"/>
        </w:rPr>
        <w:t xml:space="preserve"> aus immissionsschutzrechtlichen Aspekten - eine horizontale Glied</w:t>
      </w:r>
      <w:r>
        <w:rPr>
          <w:color w:val="000000"/>
        </w:rPr>
        <w:t>e</w:t>
      </w:r>
      <w:r>
        <w:rPr>
          <w:color w:val="000000"/>
        </w:rPr>
        <w:t>rung.</w:t>
      </w:r>
    </w:p>
    <w:p w:rsidR="00000000" w:rsidRDefault="001F5554">
      <w:pPr>
        <w:pStyle w:val="Stand1"/>
        <w:rPr>
          <w:color w:val="000000"/>
        </w:rPr>
      </w:pPr>
      <w:r>
        <w:rPr>
          <w:color w:val="000000"/>
        </w:rPr>
        <w:t xml:space="preserve">Als Art der baulichen Nutzung ist für den Bereich mit der </w:t>
      </w:r>
      <w:r>
        <w:rPr>
          <w:b/>
          <w:color w:val="000000"/>
        </w:rPr>
        <w:t>Ordnungsziffer 1</w:t>
      </w:r>
      <w:r>
        <w:rPr>
          <w:color w:val="000000"/>
        </w:rPr>
        <w:t xml:space="preserve"> Gewerbegebiet (</w:t>
      </w:r>
      <w:r>
        <w:rPr>
          <w:b/>
          <w:color w:val="000000"/>
        </w:rPr>
        <w:t>GE</w:t>
      </w:r>
      <w:r>
        <w:rPr>
          <w:color w:val="000000"/>
        </w:rPr>
        <w:t xml:space="preserve">) nach § 8 BauNVO und für die Bereiche mit den </w:t>
      </w:r>
      <w:r>
        <w:rPr>
          <w:b/>
          <w:color w:val="000000"/>
        </w:rPr>
        <w:t>Ordnungsziffern 2a</w:t>
      </w:r>
      <w:r>
        <w:rPr>
          <w:color w:val="000000"/>
        </w:rPr>
        <w:t xml:space="preserve"> und </w:t>
      </w:r>
      <w:r>
        <w:rPr>
          <w:b/>
          <w:color w:val="000000"/>
        </w:rPr>
        <w:t>2b</w:t>
      </w:r>
      <w:r>
        <w:rPr>
          <w:color w:val="000000"/>
        </w:rPr>
        <w:t xml:space="preserve">  Industriegebiet (</w:t>
      </w:r>
      <w:r>
        <w:rPr>
          <w:b/>
          <w:color w:val="000000"/>
        </w:rPr>
        <w:t>GI</w:t>
      </w:r>
      <w:r>
        <w:rPr>
          <w:color w:val="000000"/>
        </w:rPr>
        <w:t>) nach § 9 BauNVO festgesetzt.</w:t>
      </w:r>
    </w:p>
    <w:p w:rsidR="00000000" w:rsidRDefault="001F5554">
      <w:pPr>
        <w:pStyle w:val="Stand1"/>
        <w:rPr>
          <w:color w:val="000000"/>
        </w:rPr>
      </w:pPr>
      <w:r>
        <w:rPr>
          <w:color w:val="000000"/>
        </w:rPr>
        <w:t xml:space="preserve">Innerhalb des gewerblich genutzten </w:t>
      </w:r>
      <w:r>
        <w:rPr>
          <w:b/>
          <w:color w:val="000000"/>
        </w:rPr>
        <w:t>Ordnungsbereich 1</w:t>
      </w:r>
      <w:r>
        <w:rPr>
          <w:color w:val="000000"/>
        </w:rPr>
        <w:t xml:space="preserve"> ist das </w:t>
      </w:r>
      <w:r>
        <w:rPr>
          <w:b/>
          <w:color w:val="000000"/>
        </w:rPr>
        <w:t>privilegierte Wohnen</w:t>
      </w:r>
      <w:r>
        <w:rPr>
          <w:color w:val="000000"/>
        </w:rPr>
        <w:t xml:space="preserve"> für Be</w:t>
      </w:r>
      <w:r>
        <w:rPr>
          <w:color w:val="000000"/>
        </w:rPr>
        <w:softHyphen/>
        <w:t>reitschaftspersonen und Betriebsleiter für allgemein zulässig erklärt, da dies gemäß den Erfahrungen meist gewünscht und auch sinnvoll</w:t>
      </w:r>
      <w:r>
        <w:rPr>
          <w:color w:val="000000"/>
        </w:rPr>
        <w:t xml:space="preserve"> ist. Allerdings sind sowohl Schutzabstände zu der westlich vorübe</w:t>
      </w:r>
      <w:r>
        <w:rPr>
          <w:color w:val="000000"/>
        </w:rPr>
        <w:t>r</w:t>
      </w:r>
      <w:r>
        <w:rPr>
          <w:color w:val="000000"/>
        </w:rPr>
        <w:t>führenden Bundesstraße B 51 (80 m ab straßenseitiger Parzellengrenze), als auch zu dem östlich a</w:t>
      </w:r>
      <w:r>
        <w:rPr>
          <w:color w:val="000000"/>
        </w:rPr>
        <w:t>n</w:t>
      </w:r>
      <w:r>
        <w:rPr>
          <w:color w:val="000000"/>
        </w:rPr>
        <w:t>grenzenden industriell genutzten Plangebietsteil (40 m) einzuhalten (siehe hierzu auch Kapit</w:t>
      </w:r>
      <w:r>
        <w:rPr>
          <w:color w:val="000000"/>
        </w:rPr>
        <w:t>el Immiss</w:t>
      </w:r>
      <w:r>
        <w:rPr>
          <w:color w:val="000000"/>
        </w:rPr>
        <w:t>i</w:t>
      </w:r>
      <w:r>
        <w:rPr>
          <w:color w:val="000000"/>
        </w:rPr>
        <w:t>onsschutz). Die zulässige Zahl der Vollgeschosse wird im Ordnungsbereich 1 für zulässige Wohng</w:t>
      </w:r>
      <w:r>
        <w:rPr>
          <w:color w:val="000000"/>
        </w:rPr>
        <w:t>e</w:t>
      </w:r>
      <w:r>
        <w:rPr>
          <w:color w:val="000000"/>
        </w:rPr>
        <w:lastRenderedPageBreak/>
        <w:t>bäude gem. § 16 (2) Ziffer 3 BauNVO auf maximal II festgesetzt. Voraussetzung für die Errichtung e</w:t>
      </w:r>
      <w:r>
        <w:rPr>
          <w:color w:val="000000"/>
        </w:rPr>
        <w:t>i</w:t>
      </w:r>
      <w:r>
        <w:rPr>
          <w:color w:val="000000"/>
        </w:rPr>
        <w:t xml:space="preserve">nes Wohngebäudes ist hier die </w:t>
      </w:r>
      <w:r>
        <w:rPr>
          <w:b/>
          <w:color w:val="000000"/>
        </w:rPr>
        <w:t>Betriebsbezogenheit</w:t>
      </w:r>
      <w:r>
        <w:rPr>
          <w:color w:val="000000"/>
        </w:rPr>
        <w:t>, d</w:t>
      </w:r>
      <w:r>
        <w:rPr>
          <w:color w:val="000000"/>
        </w:rPr>
        <w:t>. h. die Personen müssen in der Betriebsve</w:t>
      </w:r>
      <w:r>
        <w:rPr>
          <w:color w:val="000000"/>
        </w:rPr>
        <w:t>r</w:t>
      </w:r>
      <w:r>
        <w:rPr>
          <w:color w:val="000000"/>
        </w:rPr>
        <w:t>antwortung stehen (Betriebsinhaber oder -leiter) oder als Aufsichts- bzw. Bereitschaftsperson in der Weise an den Betrieb gebunden sein, dass sie dort aus Gründen der Sicherheit bzw. der Wartung oder der Reparatur</w:t>
      </w:r>
      <w:r>
        <w:rPr>
          <w:color w:val="000000"/>
        </w:rPr>
        <w:t xml:space="preserve"> jederzeit kurzfristig verfügbar sein müssen. Dem betriebsbezogenen Wohnen kann im Bezug auf die Anforderungen an gesunde Wohnverhältnisse ein höheres Maß an Belastungen und St</w:t>
      </w:r>
      <w:r>
        <w:rPr>
          <w:color w:val="000000"/>
        </w:rPr>
        <w:t>ö</w:t>
      </w:r>
      <w:r>
        <w:rPr>
          <w:color w:val="000000"/>
        </w:rPr>
        <w:t>rungen durch die Immissionen (z. B. durch Lärm, Staub) zugemutet werden als son</w:t>
      </w:r>
      <w:r>
        <w:rPr>
          <w:color w:val="000000"/>
        </w:rPr>
        <w:t>stigen Wohnnu</w:t>
      </w:r>
      <w:r>
        <w:rPr>
          <w:color w:val="000000"/>
        </w:rPr>
        <w:t>t</w:t>
      </w:r>
      <w:r>
        <w:rPr>
          <w:color w:val="000000"/>
        </w:rPr>
        <w:t>zungen. Es müssen jedoch die Anforderungen an gesunde Wohnverhältnisse und die Sicherheit der Bewohner im Plangebiet gewährleistet sein. Dies wird insbesondere durch die einzuhaltenden Mindes</w:t>
      </w:r>
      <w:r>
        <w:rPr>
          <w:color w:val="000000"/>
        </w:rPr>
        <w:t>t</w:t>
      </w:r>
      <w:r>
        <w:rPr>
          <w:color w:val="000000"/>
        </w:rPr>
        <w:t>abstände von 80 bzw. 40 m (siehe oben) gewährleist</w:t>
      </w:r>
      <w:r>
        <w:rPr>
          <w:color w:val="000000"/>
        </w:rPr>
        <w:t>et.</w:t>
      </w:r>
    </w:p>
    <w:p w:rsidR="00000000" w:rsidRDefault="001F5554">
      <w:pPr>
        <w:pStyle w:val="Stand1"/>
        <w:rPr>
          <w:color w:val="000000"/>
        </w:rPr>
      </w:pPr>
      <w:r>
        <w:rPr>
          <w:color w:val="000000"/>
        </w:rPr>
        <w:t>Im Geltungsbereich des Bebauungsplans bedarf die Teilung eines Grundstücks zu ihrer Wirksamkeit der Genehmigung gem. § 19 (1) BauGB.</w:t>
      </w:r>
    </w:p>
    <w:p w:rsidR="00000000" w:rsidRDefault="001F5554">
      <w:pPr>
        <w:pStyle w:val="Stand1"/>
        <w:rPr>
          <w:color w:val="000000"/>
        </w:rPr>
      </w:pPr>
      <w:r>
        <w:rPr>
          <w:color w:val="000000"/>
        </w:rPr>
        <w:t xml:space="preserve">Gemäß § 1 (4) Baunutzungsverordnung (BauNVO) wird eine </w:t>
      </w:r>
      <w:r>
        <w:rPr>
          <w:b/>
          <w:color w:val="000000"/>
        </w:rPr>
        <w:t>Gliederung</w:t>
      </w:r>
      <w:r>
        <w:rPr>
          <w:color w:val="000000"/>
        </w:rPr>
        <w:t xml:space="preserve"> des Plangebietes wie folgt vorgenommen:</w:t>
      </w:r>
    </w:p>
    <w:p w:rsidR="00000000" w:rsidRDefault="001F5554">
      <w:pPr>
        <w:pStyle w:val="Stand1"/>
        <w:numPr>
          <w:ilvl w:val="0"/>
          <w:numId w:val="4"/>
        </w:numPr>
        <w:tabs>
          <w:tab w:val="left" w:pos="360"/>
        </w:tabs>
        <w:rPr>
          <w:color w:val="000000"/>
        </w:rPr>
      </w:pPr>
      <w:r>
        <w:rPr>
          <w:color w:val="000000"/>
        </w:rPr>
        <w:t xml:space="preserve">Im </w:t>
      </w:r>
      <w:r>
        <w:rPr>
          <w:b/>
          <w:color w:val="000000"/>
        </w:rPr>
        <w:t>Ordnungsbe</w:t>
      </w:r>
      <w:r>
        <w:rPr>
          <w:b/>
          <w:color w:val="000000"/>
        </w:rPr>
        <w:t xml:space="preserve">reich 1 </w:t>
      </w:r>
      <w:r>
        <w:rPr>
          <w:color w:val="000000"/>
        </w:rPr>
        <w:t>sind zulässig nur Gewerbebetriebe, die ausschließlich zur Tageszeit pr</w:t>
      </w:r>
      <w:r>
        <w:rPr>
          <w:color w:val="000000"/>
        </w:rPr>
        <w:t>o</w:t>
      </w:r>
      <w:r>
        <w:rPr>
          <w:color w:val="000000"/>
        </w:rPr>
        <w:t>duzieren, wie Geschäfts- und Bürogebäude, Arzt- und Rechtsanwaltspraxen, Anlagen für soziale, sportliche und gesundheitliche Zwecke, Radio- und Fernsehwerkstätten, Maler- und An</w:t>
      </w:r>
      <w:r>
        <w:rPr>
          <w:color w:val="000000"/>
        </w:rPr>
        <w:t>streiche</w:t>
      </w:r>
      <w:r>
        <w:rPr>
          <w:color w:val="000000"/>
        </w:rPr>
        <w:t>r</w:t>
      </w:r>
      <w:r>
        <w:rPr>
          <w:color w:val="000000"/>
        </w:rPr>
        <w:t>werkstätten, Installationsbetriebe, Lagerhallen mit geringem Warenumschlag zur Tageszeit, Lacki</w:t>
      </w:r>
      <w:r>
        <w:rPr>
          <w:color w:val="000000"/>
        </w:rPr>
        <w:t>e</w:t>
      </w:r>
      <w:r>
        <w:rPr>
          <w:color w:val="000000"/>
        </w:rPr>
        <w:t>rereien, kleinere Bauhöfe, kleinere Druckereien, Drehereien, Schlossereien, Schleifereien, Schre</w:t>
      </w:r>
      <w:r>
        <w:rPr>
          <w:color w:val="000000"/>
        </w:rPr>
        <w:t>i</w:t>
      </w:r>
      <w:r>
        <w:rPr>
          <w:color w:val="000000"/>
        </w:rPr>
        <w:t xml:space="preserve">nereien Dachdeckereien </w:t>
      </w:r>
      <w:r>
        <w:rPr>
          <w:b/>
          <w:color w:val="000000"/>
        </w:rPr>
        <w:t>sowie vergleichbare Betriebe</w:t>
      </w:r>
      <w:r>
        <w:rPr>
          <w:color w:val="000000"/>
        </w:rPr>
        <w:t>. (</w:t>
      </w:r>
      <w:r>
        <w:rPr>
          <w:color w:val="000000"/>
        </w:rPr>
        <w:t>Es handelt sich demnach um keine a</w:t>
      </w:r>
      <w:r>
        <w:rPr>
          <w:color w:val="000000"/>
        </w:rPr>
        <w:t>b</w:t>
      </w:r>
      <w:r>
        <w:rPr>
          <w:color w:val="000000"/>
        </w:rPr>
        <w:t>schließende Aufzählung!)</w:t>
      </w:r>
    </w:p>
    <w:p w:rsidR="00000000" w:rsidRDefault="001F5554">
      <w:pPr>
        <w:pStyle w:val="Stand1"/>
        <w:numPr>
          <w:ilvl w:val="0"/>
          <w:numId w:val="3"/>
        </w:numPr>
        <w:tabs>
          <w:tab w:val="left" w:pos="360"/>
        </w:tabs>
        <w:rPr>
          <w:color w:val="000000"/>
        </w:rPr>
      </w:pPr>
      <w:r>
        <w:rPr>
          <w:color w:val="000000"/>
        </w:rPr>
        <w:t xml:space="preserve">Im </w:t>
      </w:r>
      <w:r>
        <w:rPr>
          <w:b/>
          <w:color w:val="000000"/>
        </w:rPr>
        <w:t xml:space="preserve">Ordnungsbereich 2b </w:t>
      </w:r>
      <w:r>
        <w:rPr>
          <w:color w:val="000000"/>
        </w:rPr>
        <w:t>sind zulässig nur Betriebe und Anlagen, deren immissionswirksamer fl</w:t>
      </w:r>
      <w:r>
        <w:rPr>
          <w:color w:val="000000"/>
        </w:rPr>
        <w:t>ä</w:t>
      </w:r>
      <w:r>
        <w:rPr>
          <w:color w:val="000000"/>
        </w:rPr>
        <w:t>chenbezogener Schalleistungspegel zur Nachtzeit nicht über den Wert von 50 dB(A) / m² hinau</w:t>
      </w:r>
      <w:r>
        <w:rPr>
          <w:color w:val="000000"/>
        </w:rPr>
        <w:t>s</w:t>
      </w:r>
      <w:r>
        <w:rPr>
          <w:color w:val="000000"/>
        </w:rPr>
        <w:t>geht. Zur Nac</w:t>
      </w:r>
      <w:r>
        <w:rPr>
          <w:color w:val="000000"/>
        </w:rPr>
        <w:t>htzeit darf die Produktion nur innerhalb der Betriebsgebäude durchgeführt werden.</w:t>
      </w:r>
    </w:p>
    <w:p w:rsidR="00000000" w:rsidRDefault="001F5554">
      <w:pPr>
        <w:pStyle w:val="Stand1"/>
        <w:rPr>
          <w:color w:val="000000"/>
        </w:rPr>
      </w:pPr>
      <w:r>
        <w:rPr>
          <w:color w:val="000000"/>
        </w:rPr>
        <w:t>Die immissionsschutzrechtlichen Gründe, die zu soeben dargestellter Gliederung des Plangebietes g</w:t>
      </w:r>
      <w:r>
        <w:rPr>
          <w:color w:val="000000"/>
        </w:rPr>
        <w:t>e</w:t>
      </w:r>
      <w:r>
        <w:rPr>
          <w:color w:val="000000"/>
        </w:rPr>
        <w:t xml:space="preserve">führt haben, sind im </w:t>
      </w:r>
      <w:r>
        <w:rPr>
          <w:b/>
          <w:color w:val="000000"/>
        </w:rPr>
        <w:t>Kapitel „Immissionsschutz“</w:t>
      </w:r>
      <w:r>
        <w:rPr>
          <w:color w:val="000000"/>
        </w:rPr>
        <w:t xml:space="preserve"> weiter unten im Text ausführ</w:t>
      </w:r>
      <w:r>
        <w:rPr>
          <w:color w:val="000000"/>
        </w:rPr>
        <w:t>lich dargelegt.</w:t>
      </w:r>
    </w:p>
    <w:p w:rsidR="00000000" w:rsidRDefault="001F5554">
      <w:pPr>
        <w:pStyle w:val="Stand1"/>
        <w:rPr>
          <w:color w:val="000000"/>
        </w:rPr>
      </w:pPr>
      <w:r>
        <w:rPr>
          <w:color w:val="000000"/>
        </w:rPr>
        <w:t>Bei der Aufstellung von Bebauungsplänen sind die Ziele der Raumordnung und Landesplanung zu b</w:t>
      </w:r>
      <w:r>
        <w:rPr>
          <w:color w:val="000000"/>
        </w:rPr>
        <w:t>e</w:t>
      </w:r>
      <w:r>
        <w:rPr>
          <w:color w:val="000000"/>
        </w:rPr>
        <w:t>achten. Um die Einzelhandelsstruktur im Stadtbereich der Stadt Saarburg nicht negativ zu beeinflu</w:t>
      </w:r>
      <w:r>
        <w:rPr>
          <w:color w:val="000000"/>
        </w:rPr>
        <w:t>s</w:t>
      </w:r>
      <w:r>
        <w:rPr>
          <w:color w:val="000000"/>
        </w:rPr>
        <w:t>sen, d. h. die durch Einzelhandelsbetriebe entst</w:t>
      </w:r>
      <w:r>
        <w:rPr>
          <w:color w:val="000000"/>
        </w:rPr>
        <w:t>ehende Kaufkraft, die innerhalb des Zentrums geballt ist, autogerecht in die Außenbereiche zu ziehen, werden für den gesamten Geltungsbereich des Indus</w:t>
      </w:r>
      <w:r>
        <w:rPr>
          <w:color w:val="000000"/>
        </w:rPr>
        <w:t>t</w:t>
      </w:r>
      <w:r>
        <w:rPr>
          <w:color w:val="000000"/>
        </w:rPr>
        <w:t xml:space="preserve">rie- bzw. Gewerbegebiets Einzelhandelsbetriebe aller Branchen für unzulässig erklärt. Lediglich die der </w:t>
      </w:r>
      <w:r>
        <w:rPr>
          <w:color w:val="000000"/>
        </w:rPr>
        <w:t>Versorgung des Gebiets dienenden Läden sind von dieser Festsetzung ausgenommen, allerdings auch dies nur bis zu einer Verkaufsfläche von maximal 200 m². Der Ausschluss des Einzelhandels aus dem Industriegebiet entspricht auch dem Landesentwicklungsprogramm</w:t>
      </w:r>
      <w:r>
        <w:rPr>
          <w:color w:val="000000"/>
        </w:rPr>
        <w:t xml:space="preserve"> III des Landes Rheinland-Pfalz, wonach dem städtebaulichen Integrationsgebot Rechnung getragen werden muss.</w:t>
      </w:r>
    </w:p>
    <w:p w:rsidR="00000000" w:rsidRDefault="001F5554">
      <w:pPr>
        <w:pStyle w:val="Stand1"/>
        <w:rPr>
          <w:color w:val="000000"/>
        </w:rPr>
      </w:pPr>
      <w:r>
        <w:rPr>
          <w:color w:val="000000"/>
        </w:rPr>
        <w:t>Da das Plangebiet nicht in direktem räumlichen und funktionalen Zusammenhang mit dem zentralen Einkaufsbereich der Standortgemeinde befindlich ist,</w:t>
      </w:r>
      <w:r>
        <w:rPr>
          <w:color w:val="000000"/>
        </w:rPr>
        <w:t xml:space="preserve"> ist der Ausschluss von Einzelhandelsbetrieben mit allen Sortimenten sinnvoll.</w:t>
      </w:r>
    </w:p>
    <w:p w:rsidR="00000000" w:rsidRDefault="001F5554">
      <w:pPr>
        <w:pStyle w:val="Stand1"/>
        <w:rPr>
          <w:color w:val="000000"/>
        </w:rPr>
      </w:pPr>
      <w:r>
        <w:rPr>
          <w:color w:val="000000"/>
        </w:rPr>
        <w:t>Das Maß der baulichen Nutzung wird auf Grundlage der Vorgaben der Baunutzungsverordnung mit einer Baumassenzahl (</w:t>
      </w:r>
      <w:r>
        <w:rPr>
          <w:b/>
          <w:color w:val="000000"/>
        </w:rPr>
        <w:t>BMZ</w:t>
      </w:r>
      <w:r>
        <w:rPr>
          <w:color w:val="000000"/>
        </w:rPr>
        <w:t>) von maximal 8,0 festgesetzt; der maximal zulässige Höchstwe</w:t>
      </w:r>
      <w:r>
        <w:rPr>
          <w:color w:val="000000"/>
        </w:rPr>
        <w:t>rt der Baunutzungsverordnung (= 10,0) wird dabei bewusst nicht ausgeschöpft, um eine übermäßige bauliche Verdichtung auszuschließen.</w:t>
      </w:r>
    </w:p>
    <w:p w:rsidR="00000000" w:rsidRDefault="001F5554">
      <w:pPr>
        <w:pStyle w:val="Stand1"/>
        <w:rPr>
          <w:color w:val="000000"/>
        </w:rPr>
      </w:pPr>
      <w:r>
        <w:rPr>
          <w:color w:val="000000"/>
        </w:rPr>
        <w:t>Im gesamten Baugebiet werden eine maximale Traufhöhe von 10,0 m und eine maximale Firsthöhe von 15,0 m festgesetzt. Unterer</w:t>
      </w:r>
      <w:r>
        <w:rPr>
          <w:color w:val="000000"/>
        </w:rPr>
        <w:t xml:space="preserve"> Maßbezugspunkt für die Ermittlung der Trauf- und Firsthöhe ist der j</w:t>
      </w:r>
      <w:r>
        <w:rPr>
          <w:color w:val="000000"/>
        </w:rPr>
        <w:t>e</w:t>
      </w:r>
      <w:r>
        <w:rPr>
          <w:color w:val="000000"/>
        </w:rPr>
        <w:t xml:space="preserve">weils höchste Punkt der angrenzenden Erschließungsstraße. Bei Flachdächern darf die maximale Höhe der Dachoberkante 10,00 m nicht überschreiten. Auch hier ist unterer Maßbezugspunkt der </w:t>
      </w:r>
      <w:r>
        <w:rPr>
          <w:color w:val="000000"/>
        </w:rPr>
        <w:t>höchste Punkt der angrenzenden Erschließungsstraße.</w:t>
      </w:r>
    </w:p>
    <w:p w:rsidR="00000000" w:rsidRDefault="001F5554">
      <w:pPr>
        <w:pStyle w:val="Stand1"/>
        <w:rPr>
          <w:color w:val="000000"/>
        </w:rPr>
      </w:pPr>
      <w:r>
        <w:rPr>
          <w:color w:val="000000"/>
        </w:rPr>
        <w:t xml:space="preserve">Die </w:t>
      </w:r>
      <w:r>
        <w:rPr>
          <w:b/>
          <w:color w:val="000000"/>
        </w:rPr>
        <w:t>Grundflächenzahl</w:t>
      </w:r>
      <w:r>
        <w:rPr>
          <w:color w:val="000000"/>
        </w:rPr>
        <w:t xml:space="preserve"> wird mit 0,8 festgesetzt. Damit ist die Errichtung ausreichend großer Hallen möglich, die den betrieblichen Erfordernissen gerecht werden. Demselben Ziel dient die Festlegung der über</w:t>
      </w:r>
      <w:r>
        <w:rPr>
          <w:color w:val="000000"/>
        </w:rPr>
        <w:t>baubaren Flächen, die hinsichtlich der Anordnung der Gebäude genügend Gestaltungsfreiheit la</w:t>
      </w:r>
      <w:r>
        <w:rPr>
          <w:color w:val="000000"/>
        </w:rPr>
        <w:t>s</w:t>
      </w:r>
      <w:r>
        <w:rPr>
          <w:color w:val="000000"/>
        </w:rPr>
        <w:t>sen.</w:t>
      </w:r>
    </w:p>
    <w:p w:rsidR="00000000" w:rsidRDefault="001F5554">
      <w:pPr>
        <w:pStyle w:val="Stand1"/>
        <w:rPr>
          <w:color w:val="000000"/>
        </w:rPr>
      </w:pPr>
      <w:r>
        <w:rPr>
          <w:color w:val="000000"/>
        </w:rPr>
        <w:lastRenderedPageBreak/>
        <w:t>Über die bauplanungsrechtlichen Festsetzungen hinaus, werden weitere bauordnungsrechtlichen Fes</w:t>
      </w:r>
      <w:r>
        <w:rPr>
          <w:color w:val="000000"/>
        </w:rPr>
        <w:t>t</w:t>
      </w:r>
      <w:r>
        <w:rPr>
          <w:color w:val="000000"/>
        </w:rPr>
        <w:t>setzungen auf Grundlage der Landesbauordnung (§ 88 (6)) getrof</w:t>
      </w:r>
      <w:r>
        <w:rPr>
          <w:color w:val="000000"/>
        </w:rPr>
        <w:t>fen. Hier sind in erster Linie gestalt</w:t>
      </w:r>
      <w:r>
        <w:rPr>
          <w:color w:val="000000"/>
        </w:rPr>
        <w:t>e</w:t>
      </w:r>
      <w:r>
        <w:rPr>
          <w:color w:val="000000"/>
        </w:rPr>
        <w:t>rische Aussagen zum Bebauungsplan getroffen. Im gesamten Geltungsbereich des Bebauungsplans sind Dächer mit einer Dachneigung von 0° bis maximal 45° zulässig.</w:t>
      </w:r>
    </w:p>
    <w:p w:rsidR="00000000" w:rsidRDefault="001F5554">
      <w:pPr>
        <w:pStyle w:val="Stand1"/>
        <w:rPr>
          <w:color w:val="000000"/>
        </w:rPr>
      </w:pPr>
      <w:r>
        <w:rPr>
          <w:b/>
          <w:color w:val="000000"/>
        </w:rPr>
        <w:t>Hinweis Dachbegrünung</w:t>
      </w:r>
      <w:r>
        <w:rPr>
          <w:color w:val="000000"/>
        </w:rPr>
        <w:t>: Es wird den Bauherren empfohlen, Dä</w:t>
      </w:r>
      <w:r>
        <w:rPr>
          <w:color w:val="000000"/>
        </w:rPr>
        <w:t>cher mit einer Dachneigung von 0° bis 15° zumindest extensiv zu begrünen. Hierdurch ist ein wesentlicher Beitrag zur Verbesserung von Klima- und Wasserhaushalt leistbar.</w:t>
      </w:r>
    </w:p>
    <w:p w:rsidR="00000000" w:rsidRDefault="001F5554">
      <w:pPr>
        <w:pStyle w:val="Stand1"/>
        <w:rPr>
          <w:color w:val="000000"/>
        </w:rPr>
      </w:pPr>
      <w:r>
        <w:rPr>
          <w:color w:val="000000"/>
        </w:rPr>
        <w:t>Bei der Dacheindeckung sind Signaltöne unzulässig. Diese Festsetzung dient der bessere</w:t>
      </w:r>
      <w:r>
        <w:rPr>
          <w:color w:val="000000"/>
        </w:rPr>
        <w:t>n Einbindung des Gewerbe- und Industriegebiets in das Landschafts- bzw. in das Ortsbild der Stadt Saarburg. Um diesem Ziel weiterhin gerecht zu werden, sind die nicht bebauten oder als Lagerplatz genutzten Teile baulich genutzter Grundstücke, mindestens je</w:t>
      </w:r>
      <w:r>
        <w:rPr>
          <w:color w:val="000000"/>
        </w:rPr>
        <w:t>doch 20 % der Grundstücke, gärtnerisch zu gestalten bzw. als Grünfläche anzulegen. Hier soll den Bauanträgen Freiflächengestaltungspläne beigefügt we</w:t>
      </w:r>
      <w:r>
        <w:rPr>
          <w:color w:val="000000"/>
        </w:rPr>
        <w:t>r</w:t>
      </w:r>
      <w:r>
        <w:rPr>
          <w:color w:val="000000"/>
        </w:rPr>
        <w:t xml:space="preserve">den, um somit ein möglichst gutes Einfügen in das Stadtbild von Saarburg gewährleisten zu können. Auch um </w:t>
      </w:r>
      <w:r>
        <w:rPr>
          <w:color w:val="000000"/>
        </w:rPr>
        <w:t>den Straßenraum im Gewerbe- bzw. Industriegebiet selbst gliedern und gestalterisch aufwe</w:t>
      </w:r>
      <w:r>
        <w:rPr>
          <w:color w:val="000000"/>
        </w:rPr>
        <w:t>r</w:t>
      </w:r>
      <w:r>
        <w:rPr>
          <w:color w:val="000000"/>
        </w:rPr>
        <w:t>ten zu können, wird eine Festsetzung getroffen. Hiernach ist an den straßenseitigen Grundstücksgre</w:t>
      </w:r>
      <w:r>
        <w:rPr>
          <w:color w:val="000000"/>
        </w:rPr>
        <w:t>n</w:t>
      </w:r>
      <w:r>
        <w:rPr>
          <w:color w:val="000000"/>
        </w:rPr>
        <w:t>zen ein mindestens 5 m breiter Streifen unversiegelt zu belassen und</w:t>
      </w:r>
      <w:r>
        <w:rPr>
          <w:color w:val="000000"/>
        </w:rPr>
        <w:t xml:space="preserve"> gärtnerisch anzulegen. Hiervon sind Zufahrten zu den Grundstücken ausgenommen.</w:t>
      </w:r>
    </w:p>
    <w:p w:rsidR="00000000" w:rsidRDefault="001F5554">
      <w:pPr>
        <w:pStyle w:val="berschrift2"/>
        <w:tabs>
          <w:tab w:val="left" w:pos="510"/>
        </w:tabs>
      </w:pPr>
      <w:bookmarkStart w:id="12" w:name="_toc197"/>
      <w:bookmarkEnd w:id="12"/>
      <w:r>
        <w:t>Immissionsschutz</w:t>
      </w:r>
    </w:p>
    <w:p w:rsidR="00000000" w:rsidRDefault="001F5554">
      <w:pPr>
        <w:pStyle w:val="Stand1"/>
        <w:rPr>
          <w:b/>
          <w:i/>
          <w:color w:val="000000"/>
        </w:rPr>
      </w:pPr>
      <w:r>
        <w:rPr>
          <w:b/>
          <w:i/>
          <w:color w:val="000000"/>
        </w:rPr>
        <w:t>Verkehr</w:t>
      </w:r>
    </w:p>
    <w:p w:rsidR="00000000" w:rsidRDefault="001F5554">
      <w:pPr>
        <w:pStyle w:val="Stand1"/>
        <w:rPr>
          <w:color w:val="000000"/>
        </w:rPr>
      </w:pPr>
      <w:r>
        <w:rPr>
          <w:color w:val="000000"/>
        </w:rPr>
        <w:t>Aufgrund der westlich des Plangebiets verlaufenden B 51 und der südlich verlau</w:t>
      </w:r>
      <w:r>
        <w:rPr>
          <w:color w:val="000000"/>
        </w:rPr>
        <w:softHyphen/>
        <w:t>fenden B 407 sind für das Plangebiet Verkehrsgeräuschsbelästigungen zu e</w:t>
      </w:r>
      <w:r>
        <w:rPr>
          <w:color w:val="000000"/>
        </w:rPr>
        <w:t>rwar</w:t>
      </w:r>
      <w:r>
        <w:rPr>
          <w:color w:val="000000"/>
        </w:rPr>
        <w:softHyphen/>
        <w:t>ten. Es wird daher auf Grundlage der DIN 18005 (Schallschutz zum Städtebau) ei</w:t>
      </w:r>
      <w:r>
        <w:rPr>
          <w:color w:val="000000"/>
        </w:rPr>
        <w:softHyphen/>
        <w:t>ne schalltechnische Immissionsprognose durchgeführt. Dabei ergeben sich folgen</w:t>
      </w:r>
      <w:r>
        <w:rPr>
          <w:color w:val="000000"/>
        </w:rPr>
        <w:softHyphen/>
        <w:t>de Werte:</w:t>
      </w:r>
    </w:p>
    <w:p w:rsidR="00000000" w:rsidRDefault="001F5554">
      <w:pPr>
        <w:pStyle w:val="Spiegel"/>
        <w:tabs>
          <w:tab w:val="right" w:pos="9072"/>
        </w:tabs>
        <w:jc w:val="left"/>
        <w:rPr>
          <w:color w:val="000000"/>
        </w:rPr>
      </w:pPr>
      <w:r>
        <w:rPr>
          <w:rFonts w:ascii="Symbol" w:hAnsi="Symbol"/>
          <w:color w:val="000000"/>
          <w:sz w:val="20"/>
        </w:rPr>
        <w:t></w:t>
      </w:r>
      <w:r>
        <w:rPr>
          <w:color w:val="000000"/>
        </w:rPr>
        <w:tab/>
        <w:t>durchschnittlicher täglicher Verkehr (DTV) gemäß Karte "Verkehrsstärken</w:t>
      </w:r>
      <w:r>
        <w:rPr>
          <w:color w:val="000000"/>
        </w:rPr>
        <w:br/>
        <w:t>Rheinland</w:t>
      </w:r>
      <w:r>
        <w:rPr>
          <w:color w:val="000000"/>
        </w:rPr>
        <w:t>-Pfalz 1990" auf der B 51 alt:</w:t>
      </w:r>
      <w:r>
        <w:rPr>
          <w:color w:val="000000"/>
        </w:rPr>
        <w:tab/>
      </w:r>
      <w:r>
        <w:rPr>
          <w:color w:val="000000"/>
        </w:rPr>
        <w:tab/>
      </w:r>
      <w:r>
        <w:rPr>
          <w:color w:val="000000"/>
        </w:rPr>
        <w:tab/>
        <w:t>6.225 Kfz/24 h</w:t>
      </w:r>
    </w:p>
    <w:p w:rsidR="00000000" w:rsidRDefault="001F5554">
      <w:pPr>
        <w:pStyle w:val="Spiegel"/>
        <w:tabs>
          <w:tab w:val="right" w:pos="9072"/>
        </w:tabs>
        <w:jc w:val="left"/>
        <w:rPr>
          <w:color w:val="000000"/>
        </w:rPr>
      </w:pPr>
      <w:r>
        <w:rPr>
          <w:rFonts w:ascii="Symbol" w:hAnsi="Symbol"/>
          <w:color w:val="000000"/>
          <w:sz w:val="20"/>
        </w:rPr>
        <w:t></w:t>
      </w:r>
      <w:r>
        <w:rPr>
          <w:color w:val="000000"/>
        </w:rPr>
        <w:tab/>
        <w:t>abgeleitete Verkehrsstärke B 150 neu:</w:t>
      </w:r>
      <w:r>
        <w:rPr>
          <w:color w:val="000000"/>
        </w:rPr>
        <w:tab/>
      </w:r>
      <w:r>
        <w:rPr>
          <w:color w:val="000000"/>
        </w:rPr>
        <w:tab/>
      </w:r>
      <w:r>
        <w:rPr>
          <w:color w:val="000000"/>
        </w:rPr>
        <w:tab/>
        <w:t>5.500 Kfz/24 h</w:t>
      </w:r>
    </w:p>
    <w:p w:rsidR="00000000" w:rsidRDefault="001F5554">
      <w:pPr>
        <w:pStyle w:val="Spiegel"/>
        <w:tabs>
          <w:tab w:val="right" w:pos="9072"/>
        </w:tabs>
        <w:jc w:val="left"/>
        <w:rPr>
          <w:color w:val="000000"/>
        </w:rPr>
      </w:pPr>
      <w:r>
        <w:rPr>
          <w:rFonts w:ascii="Symbol" w:hAnsi="Symbol"/>
          <w:color w:val="000000"/>
          <w:sz w:val="20"/>
        </w:rPr>
        <w:t></w:t>
      </w:r>
      <w:r>
        <w:rPr>
          <w:color w:val="000000"/>
        </w:rPr>
        <w:tab/>
        <w:t>prognostizierte Verkehrsstärke 2010:</w:t>
      </w:r>
      <w:r>
        <w:rPr>
          <w:color w:val="000000"/>
        </w:rPr>
        <w:br/>
        <w:t>= DTV 1990 x 1,3 =</w:t>
      </w:r>
      <w:r>
        <w:rPr>
          <w:color w:val="000000"/>
        </w:rPr>
        <w:tab/>
      </w:r>
      <w:r>
        <w:rPr>
          <w:color w:val="000000"/>
        </w:rPr>
        <w:tab/>
      </w:r>
      <w:r>
        <w:rPr>
          <w:color w:val="000000"/>
        </w:rPr>
        <w:tab/>
      </w:r>
      <w:r>
        <w:rPr>
          <w:color w:val="000000"/>
        </w:rPr>
        <w:tab/>
        <w:t>7.150 Kfz/24 h</w:t>
      </w:r>
    </w:p>
    <w:p w:rsidR="00000000" w:rsidRDefault="001F5554">
      <w:pPr>
        <w:pStyle w:val="Spiegel"/>
        <w:tabs>
          <w:tab w:val="right" w:pos="9072"/>
        </w:tabs>
        <w:jc w:val="left"/>
        <w:rPr>
          <w:color w:val="000000"/>
        </w:rPr>
      </w:pPr>
      <w:r>
        <w:rPr>
          <w:rFonts w:ascii="Symbol" w:hAnsi="Symbol"/>
          <w:color w:val="000000"/>
          <w:sz w:val="20"/>
        </w:rPr>
        <w:t></w:t>
      </w:r>
      <w:r>
        <w:rPr>
          <w:color w:val="000000"/>
        </w:rPr>
        <w:tab/>
        <w:t>durchschnittlicher stündlicher Verkehr (M) am Tag =</w:t>
      </w:r>
      <w:r>
        <w:rPr>
          <w:color w:val="000000"/>
        </w:rPr>
        <w:br/>
        <w:t>DTV 2010 x 0,06 =</w:t>
      </w:r>
      <w:r>
        <w:rPr>
          <w:color w:val="000000"/>
        </w:rPr>
        <w:tab/>
      </w:r>
      <w:r>
        <w:rPr>
          <w:color w:val="000000"/>
        </w:rPr>
        <w:tab/>
      </w:r>
      <w:r>
        <w:rPr>
          <w:color w:val="000000"/>
        </w:rPr>
        <w:tab/>
      </w:r>
      <w:r>
        <w:rPr>
          <w:color w:val="000000"/>
        </w:rPr>
        <w:tab/>
      </w:r>
      <w:r>
        <w:rPr>
          <w:color w:val="000000"/>
        </w:rPr>
        <w:t>429 Kfz/h</w:t>
      </w:r>
    </w:p>
    <w:p w:rsidR="00000000" w:rsidRDefault="001F5554">
      <w:pPr>
        <w:pStyle w:val="Spiegel"/>
        <w:tabs>
          <w:tab w:val="right" w:pos="9072"/>
        </w:tabs>
        <w:jc w:val="left"/>
        <w:rPr>
          <w:color w:val="000000"/>
        </w:rPr>
      </w:pPr>
      <w:r>
        <w:rPr>
          <w:rFonts w:ascii="Symbol" w:hAnsi="Symbol"/>
          <w:color w:val="000000"/>
          <w:sz w:val="20"/>
        </w:rPr>
        <w:t></w:t>
      </w:r>
      <w:r>
        <w:rPr>
          <w:color w:val="000000"/>
        </w:rPr>
        <w:tab/>
        <w:t>durchschnittlicher stündlicher Verkehr (M) in der Nacht =</w:t>
      </w:r>
      <w:r>
        <w:rPr>
          <w:color w:val="000000"/>
        </w:rPr>
        <w:br/>
        <w:t>DTV 2010 x 0,011 =</w:t>
      </w:r>
      <w:r>
        <w:rPr>
          <w:color w:val="000000"/>
        </w:rPr>
        <w:tab/>
      </w:r>
      <w:r>
        <w:rPr>
          <w:color w:val="000000"/>
        </w:rPr>
        <w:tab/>
      </w:r>
      <w:r>
        <w:rPr>
          <w:color w:val="000000"/>
        </w:rPr>
        <w:tab/>
      </w:r>
      <w:r>
        <w:rPr>
          <w:color w:val="000000"/>
        </w:rPr>
        <w:tab/>
        <w:t>79 Kfz/h</w:t>
      </w:r>
    </w:p>
    <w:p w:rsidR="00000000" w:rsidRDefault="001F5554">
      <w:pPr>
        <w:pStyle w:val="Spiegel"/>
        <w:tabs>
          <w:tab w:val="right" w:pos="9072"/>
        </w:tabs>
        <w:jc w:val="left"/>
        <w:rPr>
          <w:color w:val="000000"/>
        </w:rPr>
      </w:pPr>
      <w:r>
        <w:rPr>
          <w:rFonts w:ascii="Symbol" w:hAnsi="Symbol"/>
          <w:color w:val="000000"/>
          <w:sz w:val="20"/>
        </w:rPr>
        <w:t></w:t>
      </w:r>
      <w:r>
        <w:rPr>
          <w:color w:val="000000"/>
        </w:rPr>
        <w:tab/>
        <w:t>Lkw-Anteil:</w:t>
      </w:r>
      <w:r>
        <w:rPr>
          <w:color w:val="000000"/>
        </w:rPr>
        <w:tab/>
      </w:r>
      <w:r>
        <w:rPr>
          <w:color w:val="000000"/>
        </w:rPr>
        <w:tab/>
      </w:r>
      <w:r>
        <w:rPr>
          <w:color w:val="000000"/>
        </w:rPr>
        <w:tab/>
      </w:r>
      <w:r>
        <w:rPr>
          <w:color w:val="000000"/>
        </w:rPr>
        <w:tab/>
        <w:t>10 %</w:t>
      </w:r>
    </w:p>
    <w:p w:rsidR="00000000" w:rsidRDefault="001F5554">
      <w:pPr>
        <w:pStyle w:val="Stand1"/>
        <w:tabs>
          <w:tab w:val="clear" w:pos="7711"/>
          <w:tab w:val="clear" w:pos="8505"/>
          <w:tab w:val="right" w:pos="9072"/>
        </w:tabs>
        <w:rPr>
          <w:color w:val="000000"/>
        </w:rPr>
      </w:pPr>
      <w:r>
        <w:rPr>
          <w:color w:val="000000"/>
        </w:rPr>
        <w:t>Auf Grundlage dieser Ausgangsdaten ermitteln sich nach Gleichung (7) (Seite 14 RLS-90) folgende Mittelungspegel in 25 m Abstand von d</w:t>
      </w:r>
      <w:r>
        <w:rPr>
          <w:color w:val="000000"/>
        </w:rPr>
        <w:t>er Fahrbahnachse:</w:t>
      </w:r>
    </w:p>
    <w:p w:rsidR="00000000" w:rsidRDefault="001F5554">
      <w:pPr>
        <w:pStyle w:val="Spiegel"/>
        <w:tabs>
          <w:tab w:val="right" w:pos="9072"/>
        </w:tabs>
        <w:rPr>
          <w:color w:val="000000"/>
        </w:rPr>
      </w:pPr>
      <w:r>
        <w:rPr>
          <w:rFonts w:ascii="Symbol" w:hAnsi="Symbol"/>
          <w:color w:val="000000"/>
          <w:sz w:val="20"/>
        </w:rPr>
        <w:t></w:t>
      </w:r>
      <w:r>
        <w:rPr>
          <w:color w:val="000000"/>
        </w:rPr>
        <w:tab/>
        <w:t>Tag:</w:t>
      </w:r>
      <w:r>
        <w:rPr>
          <w:color w:val="000000"/>
        </w:rPr>
        <w:tab/>
      </w:r>
      <w:r>
        <w:rPr>
          <w:color w:val="000000"/>
        </w:rPr>
        <w:tab/>
      </w:r>
      <w:r>
        <w:rPr>
          <w:color w:val="000000"/>
        </w:rPr>
        <w:tab/>
      </w:r>
      <w:r>
        <w:rPr>
          <w:color w:val="000000"/>
        </w:rPr>
        <w:tab/>
        <w:t>73,3 dB(A)</w:t>
      </w:r>
    </w:p>
    <w:p w:rsidR="00000000" w:rsidRDefault="001F5554">
      <w:pPr>
        <w:pStyle w:val="Spiegel"/>
        <w:tabs>
          <w:tab w:val="right" w:pos="9072"/>
        </w:tabs>
        <w:rPr>
          <w:color w:val="000000"/>
        </w:rPr>
      </w:pPr>
      <w:r>
        <w:rPr>
          <w:rFonts w:ascii="Symbol" w:hAnsi="Symbol"/>
          <w:color w:val="000000"/>
          <w:sz w:val="20"/>
        </w:rPr>
        <w:t></w:t>
      </w:r>
      <w:r>
        <w:rPr>
          <w:color w:val="000000"/>
        </w:rPr>
        <w:tab/>
        <w:t>Nacht:</w:t>
      </w:r>
      <w:r>
        <w:rPr>
          <w:color w:val="000000"/>
        </w:rPr>
        <w:tab/>
      </w:r>
      <w:r>
        <w:rPr>
          <w:color w:val="000000"/>
        </w:rPr>
        <w:tab/>
      </w:r>
      <w:r>
        <w:rPr>
          <w:color w:val="000000"/>
        </w:rPr>
        <w:tab/>
      </w:r>
      <w:r>
        <w:rPr>
          <w:color w:val="000000"/>
        </w:rPr>
        <w:tab/>
        <w:t>65,9 dB(A)</w:t>
      </w:r>
    </w:p>
    <w:p w:rsidR="00000000" w:rsidRDefault="001F5554">
      <w:pPr>
        <w:pStyle w:val="Stand1"/>
        <w:rPr>
          <w:color w:val="000000"/>
        </w:rPr>
      </w:pPr>
      <w:r>
        <w:rPr>
          <w:color w:val="000000"/>
        </w:rPr>
        <w:t>Die B 407 im Süden des Plangebiets weist nach der Karte "Verkehrsstärken Rheinland-Pfalz 1990" e</w:t>
      </w:r>
      <w:r>
        <w:rPr>
          <w:color w:val="000000"/>
        </w:rPr>
        <w:t>i</w:t>
      </w:r>
      <w:r>
        <w:rPr>
          <w:color w:val="000000"/>
        </w:rPr>
        <w:t>ne Belastung von 3.133 Fahrzeugen pro 24 Stunden auf; hierfür wird aufgrund der geringeren Bela</w:t>
      </w:r>
      <w:r>
        <w:rPr>
          <w:color w:val="000000"/>
        </w:rPr>
        <w:t>s</w:t>
      </w:r>
      <w:r>
        <w:rPr>
          <w:color w:val="000000"/>
        </w:rPr>
        <w:t>t</w:t>
      </w:r>
      <w:r>
        <w:rPr>
          <w:color w:val="000000"/>
        </w:rPr>
        <w:t>ung als derjenigen der B 51 keine weitere Lärmabschätzung durchgeführt.</w:t>
      </w:r>
    </w:p>
    <w:p w:rsidR="00000000" w:rsidRDefault="001F5554">
      <w:pPr>
        <w:pStyle w:val="Stand1"/>
        <w:rPr>
          <w:color w:val="000000"/>
        </w:rPr>
      </w:pPr>
      <w:r>
        <w:rPr>
          <w:color w:val="000000"/>
        </w:rPr>
        <w:t>Die Orientierungswerte des Beiblatts zur DIN 18005 weisen für Gewerbegebiete folgende Pegel aus:</w:t>
      </w:r>
    </w:p>
    <w:p w:rsidR="00000000" w:rsidRDefault="001F5554">
      <w:pPr>
        <w:pStyle w:val="Spiegel"/>
        <w:tabs>
          <w:tab w:val="right" w:pos="9072"/>
        </w:tabs>
        <w:rPr>
          <w:color w:val="000000"/>
        </w:rPr>
      </w:pPr>
      <w:r>
        <w:rPr>
          <w:rFonts w:ascii="Symbol" w:hAnsi="Symbol"/>
          <w:color w:val="000000"/>
          <w:sz w:val="20"/>
        </w:rPr>
        <w:t></w:t>
      </w:r>
      <w:r>
        <w:rPr>
          <w:color w:val="000000"/>
        </w:rPr>
        <w:tab/>
        <w:t>Tag:</w:t>
      </w:r>
      <w:r>
        <w:rPr>
          <w:color w:val="000000"/>
        </w:rPr>
        <w:tab/>
      </w:r>
      <w:r>
        <w:rPr>
          <w:color w:val="000000"/>
        </w:rPr>
        <w:tab/>
      </w:r>
      <w:r>
        <w:rPr>
          <w:color w:val="000000"/>
        </w:rPr>
        <w:tab/>
      </w:r>
      <w:r>
        <w:rPr>
          <w:color w:val="000000"/>
        </w:rPr>
        <w:tab/>
        <w:t>65 dB</w:t>
      </w:r>
    </w:p>
    <w:p w:rsidR="00000000" w:rsidRDefault="001F5554">
      <w:pPr>
        <w:pStyle w:val="Spiegel"/>
        <w:tabs>
          <w:tab w:val="right" w:pos="9072"/>
        </w:tabs>
        <w:rPr>
          <w:color w:val="000000"/>
        </w:rPr>
      </w:pPr>
      <w:r>
        <w:rPr>
          <w:rFonts w:ascii="Symbol" w:hAnsi="Symbol"/>
          <w:color w:val="000000"/>
          <w:sz w:val="20"/>
        </w:rPr>
        <w:t></w:t>
      </w:r>
      <w:r>
        <w:rPr>
          <w:color w:val="000000"/>
        </w:rPr>
        <w:tab/>
        <w:t>Nacht:</w:t>
      </w:r>
      <w:r>
        <w:rPr>
          <w:color w:val="000000"/>
        </w:rPr>
        <w:tab/>
      </w:r>
      <w:r>
        <w:rPr>
          <w:color w:val="000000"/>
        </w:rPr>
        <w:tab/>
      </w:r>
      <w:r>
        <w:rPr>
          <w:color w:val="000000"/>
        </w:rPr>
        <w:tab/>
      </w:r>
      <w:r>
        <w:rPr>
          <w:color w:val="000000"/>
        </w:rPr>
        <w:tab/>
        <w:t>55 dB</w:t>
      </w:r>
    </w:p>
    <w:p w:rsidR="00000000" w:rsidRDefault="001F5554">
      <w:pPr>
        <w:pStyle w:val="Stand1"/>
        <w:rPr>
          <w:color w:val="000000"/>
        </w:rPr>
      </w:pPr>
      <w:r>
        <w:rPr>
          <w:color w:val="000000"/>
        </w:rPr>
        <w:t xml:space="preserve">Die genannten Orientierungswerte werden in der Nacht </w:t>
      </w:r>
      <w:r>
        <w:rPr>
          <w:color w:val="000000"/>
        </w:rPr>
        <w:t>um etwa 10 dB in 25 m Entfernung von der Fahrbahnachse B 51 neu überschritten. Geringfügige Pegel-Re</w:t>
      </w:r>
      <w:r>
        <w:rPr>
          <w:color w:val="000000"/>
        </w:rPr>
        <w:softHyphen/>
        <w:t>duzierungen treten durch die entlang der B 51 vorgesehene Randbepflanzung ein. Wird diese zudem von den privaten Grundstückseigent</w:t>
      </w:r>
      <w:r>
        <w:rPr>
          <w:color w:val="000000"/>
        </w:rPr>
        <w:t>ü</w:t>
      </w:r>
      <w:r>
        <w:rPr>
          <w:color w:val="000000"/>
        </w:rPr>
        <w:t>mern zur Anlage eines kl</w:t>
      </w:r>
      <w:r>
        <w:rPr>
          <w:color w:val="000000"/>
        </w:rPr>
        <w:t>ei</w:t>
      </w:r>
      <w:r>
        <w:rPr>
          <w:color w:val="000000"/>
        </w:rPr>
        <w:softHyphen/>
        <w:t xml:space="preserve">nen Erdwalls genutzt, können weitere Abschirmeffekte erzielt werden. Wie bereits in Kapitel "Nutzung - Bebauung" aufgeführt, werden aus Gründen des Immissionsschutzes die im </w:t>
      </w:r>
      <w:r>
        <w:rPr>
          <w:b/>
          <w:color w:val="000000"/>
        </w:rPr>
        <w:t xml:space="preserve">Ordnungsbereich 1 (Gewerbegebiet) </w:t>
      </w:r>
      <w:r>
        <w:rPr>
          <w:color w:val="000000"/>
        </w:rPr>
        <w:t xml:space="preserve">allgemein zulässigen </w:t>
      </w:r>
      <w:r>
        <w:rPr>
          <w:b/>
          <w:color w:val="000000"/>
        </w:rPr>
        <w:t>privilegierten Wohnungen</w:t>
      </w:r>
      <w:r>
        <w:rPr>
          <w:color w:val="000000"/>
        </w:rPr>
        <w:t xml:space="preserve"> erst ab </w:t>
      </w:r>
      <w:r>
        <w:rPr>
          <w:color w:val="000000"/>
        </w:rPr>
        <w:lastRenderedPageBreak/>
        <w:t>einem Abstand von 80 m von der der Bundesstraße (B51) zugewandten Grundstücksgrenze zugela</w:t>
      </w:r>
      <w:r>
        <w:rPr>
          <w:color w:val="000000"/>
        </w:rPr>
        <w:t>s</w:t>
      </w:r>
      <w:r>
        <w:rPr>
          <w:color w:val="000000"/>
        </w:rPr>
        <w:t>sen. (Dieser Wert wurde abgeleitet aus der RLS-90 unter Zugrundelegung der dort angegebenen Gle</w:t>
      </w:r>
      <w:r>
        <w:rPr>
          <w:color w:val="000000"/>
        </w:rPr>
        <w:t>i</w:t>
      </w:r>
      <w:r>
        <w:rPr>
          <w:color w:val="000000"/>
        </w:rPr>
        <w:t>chungen Nr. 10 („Abstand und Luftabsorption“) bzw. Nr. 11 („</w:t>
      </w:r>
      <w:r>
        <w:rPr>
          <w:color w:val="000000"/>
        </w:rPr>
        <w:t>Boden- und Meteorologiedämpfung“), w</w:t>
      </w:r>
      <w:r>
        <w:rPr>
          <w:color w:val="000000"/>
        </w:rPr>
        <w:t>o</w:t>
      </w:r>
      <w:r>
        <w:rPr>
          <w:color w:val="000000"/>
        </w:rPr>
        <w:t>bei die Geräuschminderung bei einer Distanz von 100 m zur Fahrbahnachse ca. 9 dB(A) beträgt; der einzuhaltende Schutzabstand wurde schließlich aus Gründen der Praktikabilität nicht auf die Fah</w:t>
      </w:r>
      <w:r>
        <w:rPr>
          <w:color w:val="000000"/>
        </w:rPr>
        <w:t>r</w:t>
      </w:r>
      <w:r>
        <w:rPr>
          <w:color w:val="000000"/>
        </w:rPr>
        <w:t>bahnmitte, sondern auf die</w:t>
      </w:r>
      <w:r>
        <w:rPr>
          <w:color w:val="000000"/>
        </w:rPr>
        <w:t xml:space="preserve"> der Fahrbahn nächstgelegene Grundstücksgrenze bezogen.)</w:t>
      </w:r>
    </w:p>
    <w:p w:rsidR="00000000" w:rsidRDefault="001F5554">
      <w:pPr>
        <w:pStyle w:val="Stand1"/>
        <w:rPr>
          <w:color w:val="000000"/>
        </w:rPr>
      </w:pPr>
      <w:r>
        <w:rPr>
          <w:color w:val="000000"/>
        </w:rPr>
        <w:t>Für Industriegebiete werden keine Orientierungswerte angegeben. Dies liegt darin begründet, dass i</w:t>
      </w:r>
      <w:r>
        <w:rPr>
          <w:color w:val="000000"/>
        </w:rPr>
        <w:t>n</w:t>
      </w:r>
      <w:r>
        <w:rPr>
          <w:color w:val="000000"/>
        </w:rPr>
        <w:t>nerhalb eines Industriegebiets selbst zahlreiche Lärmquellen sind, welche die eintreffenden Schallqu</w:t>
      </w:r>
      <w:r>
        <w:rPr>
          <w:color w:val="000000"/>
        </w:rPr>
        <w:t>e</w:t>
      </w:r>
      <w:r>
        <w:rPr>
          <w:color w:val="000000"/>
        </w:rPr>
        <w:t>l</w:t>
      </w:r>
      <w:r>
        <w:rPr>
          <w:color w:val="000000"/>
        </w:rPr>
        <w:t>len oft deutlich überlagern. Andererseits werden Industriegebiete ausgewiesen, damit hier Anlagen und Betriebe angesiedelt werden können, die nicht schutzbedürftig sind. Maßnahmen des aktiven oder pa</w:t>
      </w:r>
      <w:r>
        <w:rPr>
          <w:color w:val="000000"/>
        </w:rPr>
        <w:t>s</w:t>
      </w:r>
      <w:r>
        <w:rPr>
          <w:color w:val="000000"/>
        </w:rPr>
        <w:t>siven Lärmschutzes müssen daher nicht im Bebauungsplan</w:t>
      </w:r>
      <w:r>
        <w:rPr>
          <w:color w:val="000000"/>
        </w:rPr>
        <w:t xml:space="preserve"> festgesetzt werden.</w:t>
      </w:r>
    </w:p>
    <w:p w:rsidR="00000000" w:rsidRDefault="001F5554">
      <w:pPr>
        <w:pStyle w:val="Stand1"/>
        <w:keepNext/>
        <w:rPr>
          <w:b/>
          <w:i/>
          <w:color w:val="000000"/>
        </w:rPr>
      </w:pPr>
      <w:r>
        <w:rPr>
          <w:b/>
          <w:i/>
          <w:color w:val="000000"/>
        </w:rPr>
        <w:t>Angrenzendes Wohngebiet</w:t>
      </w:r>
    </w:p>
    <w:p w:rsidR="00000000" w:rsidRDefault="001F5554">
      <w:pPr>
        <w:pStyle w:val="Stand1"/>
        <w:rPr>
          <w:color w:val="000000"/>
        </w:rPr>
      </w:pPr>
      <w:r>
        <w:rPr>
          <w:color w:val="000000"/>
        </w:rPr>
        <w:t>Neben der soeben behandelten Immissionsproblematik sind auch die vom neuen Industrie- und G</w:t>
      </w:r>
      <w:r>
        <w:rPr>
          <w:color w:val="000000"/>
        </w:rPr>
        <w:t>e</w:t>
      </w:r>
      <w:r>
        <w:rPr>
          <w:color w:val="000000"/>
        </w:rPr>
        <w:t>werbegebiet künftig ausgehenden Emissionen gemäß § 50 BImSchG einer kritischen Prüfung zu unte</w:t>
      </w:r>
      <w:r>
        <w:rPr>
          <w:color w:val="000000"/>
        </w:rPr>
        <w:t>r</w:t>
      </w:r>
      <w:r>
        <w:rPr>
          <w:color w:val="000000"/>
        </w:rPr>
        <w:t xml:space="preserve">ziehen: Es muss nämlich </w:t>
      </w:r>
      <w:r>
        <w:rPr>
          <w:color w:val="000000"/>
        </w:rPr>
        <w:t>dem Grundsatz entsprochen werden, dass durch die Planung von Neubaug</w:t>
      </w:r>
      <w:r>
        <w:rPr>
          <w:color w:val="000000"/>
        </w:rPr>
        <w:t>e</w:t>
      </w:r>
      <w:r>
        <w:rPr>
          <w:color w:val="000000"/>
        </w:rPr>
        <w:t xml:space="preserve">bieten keine unzumutbaren Verschlechterungen für Bestandsgebiete geschaffen werden. Westlich zur B 51 befinden sich nämlich in einem Abstand von ca. 150 m bis 250 m die ersten Häuser von </w:t>
      </w:r>
      <w:r>
        <w:rPr>
          <w:color w:val="000000"/>
        </w:rPr>
        <w:t>Saa</w:t>
      </w:r>
      <w:r>
        <w:rPr>
          <w:color w:val="000000"/>
        </w:rPr>
        <w:t>r</w:t>
      </w:r>
      <w:r>
        <w:rPr>
          <w:color w:val="000000"/>
        </w:rPr>
        <w:t>burg/Beurig entlang der Ockfener Straße und dem Marienweg; diese Flächen sind im Flächennu</w:t>
      </w:r>
      <w:r>
        <w:rPr>
          <w:color w:val="000000"/>
        </w:rPr>
        <w:t>t</w:t>
      </w:r>
      <w:r>
        <w:rPr>
          <w:color w:val="000000"/>
        </w:rPr>
        <w:t>zungsplan als „Wohnbauflächen“ dargestellt. Für diese Gebäude besteht zwar kein rechtskräftiger B</w:t>
      </w:r>
      <w:r>
        <w:rPr>
          <w:color w:val="000000"/>
        </w:rPr>
        <w:t>e</w:t>
      </w:r>
      <w:r>
        <w:rPr>
          <w:color w:val="000000"/>
        </w:rPr>
        <w:t xml:space="preserve">bauungsplan; gleichwohl kann aufgrund des </w:t>
      </w:r>
      <w:r>
        <w:rPr>
          <w:b/>
          <w:color w:val="000000"/>
        </w:rPr>
        <w:t>tatsächlich gegebenen</w:t>
      </w:r>
      <w:r>
        <w:rPr>
          <w:b/>
          <w:color w:val="000000"/>
        </w:rPr>
        <w:t xml:space="preserve"> Nutzungscharakters</w:t>
      </w:r>
      <w:r>
        <w:rPr>
          <w:color w:val="000000"/>
        </w:rPr>
        <w:t xml:space="preserve"> von einer dem „Allgemeinen Wohngebiet“ durchaus vergleichbaren Schutzwürdigkeit (Orientierungswerte der DIN 18005 „Schallschutz im Städtebau für „Allgemeine Wohngebiete“: tags 55 dB(A)/ nachts: 40 dB(A)) ausgegangen werden.</w:t>
      </w:r>
    </w:p>
    <w:p w:rsidR="00000000" w:rsidRDefault="001F5554">
      <w:pPr>
        <w:pStyle w:val="Stand1"/>
        <w:rPr>
          <w:color w:val="000000"/>
        </w:rPr>
      </w:pPr>
      <w:r>
        <w:rPr>
          <w:color w:val="000000"/>
        </w:rPr>
        <w:t>Aufgrund der</w:t>
      </w:r>
      <w:r>
        <w:rPr>
          <w:color w:val="000000"/>
        </w:rPr>
        <w:t xml:space="preserve"> geschilderten Ausgangssituation wurden im Rahmen einer „</w:t>
      </w:r>
      <w:r>
        <w:rPr>
          <w:b/>
          <w:color w:val="000000"/>
        </w:rPr>
        <w:t>schalltechnischen Immiss</w:t>
      </w:r>
      <w:r>
        <w:rPr>
          <w:b/>
          <w:color w:val="000000"/>
        </w:rPr>
        <w:t>i</w:t>
      </w:r>
      <w:r>
        <w:rPr>
          <w:b/>
          <w:color w:val="000000"/>
        </w:rPr>
        <w:t>onsschutzprognose</w:t>
      </w:r>
      <w:r>
        <w:rPr>
          <w:color w:val="000000"/>
        </w:rPr>
        <w:t xml:space="preserve">“ (Prognose vom 31.10.2000; siehe </w:t>
      </w:r>
      <w:r>
        <w:rPr>
          <w:b/>
          <w:color w:val="000000"/>
        </w:rPr>
        <w:t>Anhang</w:t>
      </w:r>
      <w:r>
        <w:rPr>
          <w:color w:val="000000"/>
        </w:rPr>
        <w:t>) die in diesem Wohngebiet zu erwa</w:t>
      </w:r>
      <w:r>
        <w:rPr>
          <w:color w:val="000000"/>
        </w:rPr>
        <w:t>r</w:t>
      </w:r>
      <w:r>
        <w:rPr>
          <w:color w:val="000000"/>
        </w:rPr>
        <w:t xml:space="preserve">tenden Geräuschimmissionen ermittelt und beurteilt. „Die Untersuchung ergab, dass </w:t>
      </w:r>
      <w:r>
        <w:rPr>
          <w:b/>
          <w:color w:val="000000"/>
        </w:rPr>
        <w:t>zur Tageszeit</w:t>
      </w:r>
      <w:r>
        <w:rPr>
          <w:color w:val="000000"/>
        </w:rPr>
        <w:t xml:space="preserve"> sowohl im vorgesehenen Gewerbe- als auch Industriegebiet keine lärmspezifischen Einschränkungen erforderlich sind. (...) Bezüglich der Nachtzeit sind jedoch bei einer uneingeschränkten Nutzung des gesamten Geltungsbereiches Überschreitungen d</w:t>
      </w:r>
      <w:r>
        <w:rPr>
          <w:color w:val="000000"/>
        </w:rPr>
        <w:t>er Nachtimmissionsrichtwerte von 40 dB(A) für ein allgemeines Wohngebiet (WA) nicht auszuschließen. Daher sind Einschränkungen für die nächtliche Nutzung erforderlich.“ (aus: „Schalltechnische Immissionsprognose zum Bebauungsplan „Gewerbe- und Industriegeb</w:t>
      </w:r>
      <w:r>
        <w:rPr>
          <w:color w:val="000000"/>
        </w:rPr>
        <w:t xml:space="preserve">iet Irscher Straße II“, S.15) Demzufolge wurde eine Nutzungsdifferenzierung dergestalt vorgenommen, dass im gewerblich genutzten westlichen Teil des Plangebietes (= Ordnungsbereich 1) nur Betriebe angesiedelt werden dürfen, die üblicherweise </w:t>
      </w:r>
      <w:r>
        <w:rPr>
          <w:b/>
          <w:color w:val="000000"/>
        </w:rPr>
        <w:t>tagsüber</w:t>
      </w:r>
      <w:r>
        <w:rPr>
          <w:color w:val="000000"/>
        </w:rPr>
        <w:t xml:space="preserve"> produ</w:t>
      </w:r>
      <w:r>
        <w:rPr>
          <w:color w:val="000000"/>
        </w:rPr>
        <w:t>zieren. Die im Gewerbeg</w:t>
      </w:r>
      <w:r>
        <w:rPr>
          <w:color w:val="000000"/>
        </w:rPr>
        <w:t>e</w:t>
      </w:r>
      <w:r>
        <w:rPr>
          <w:color w:val="000000"/>
        </w:rPr>
        <w:t xml:space="preserve">biet für allgemein zulässig erklärten Betreiberwohnhäuser haben einen </w:t>
      </w:r>
      <w:r>
        <w:rPr>
          <w:b/>
          <w:color w:val="000000"/>
        </w:rPr>
        <w:t>Schutzabstand</w:t>
      </w:r>
      <w:r>
        <w:rPr>
          <w:color w:val="000000"/>
        </w:rPr>
        <w:t xml:space="preserve"> zum angre</w:t>
      </w:r>
      <w:r>
        <w:rPr>
          <w:color w:val="000000"/>
        </w:rPr>
        <w:t>n</w:t>
      </w:r>
      <w:r>
        <w:rPr>
          <w:color w:val="000000"/>
        </w:rPr>
        <w:t xml:space="preserve">zenden industriell genutzten Plangebietsteil von </w:t>
      </w:r>
      <w:r>
        <w:rPr>
          <w:b/>
          <w:color w:val="000000"/>
        </w:rPr>
        <w:t>mindestens 40 m</w:t>
      </w:r>
      <w:r>
        <w:rPr>
          <w:color w:val="000000"/>
        </w:rPr>
        <w:t xml:space="preserve"> einzuhalten.</w:t>
      </w:r>
    </w:p>
    <w:p w:rsidR="00000000" w:rsidRDefault="001F5554">
      <w:pPr>
        <w:pStyle w:val="Stand1"/>
        <w:rPr>
          <w:color w:val="000000"/>
        </w:rPr>
      </w:pPr>
      <w:r>
        <w:rPr>
          <w:color w:val="000000"/>
        </w:rPr>
        <w:t>Der östliche, industriell genutzte Teil des Plangebietes ist</w:t>
      </w:r>
      <w:r>
        <w:rPr>
          <w:color w:val="000000"/>
        </w:rPr>
        <w:t xml:space="preserve"> in zwei Teilbereiche gegliedert (Ordnungsb</w:t>
      </w:r>
      <w:r>
        <w:rPr>
          <w:color w:val="000000"/>
        </w:rPr>
        <w:t>e</w:t>
      </w:r>
      <w:r>
        <w:rPr>
          <w:color w:val="000000"/>
        </w:rPr>
        <w:t xml:space="preserve">reiche 2a und 2b), von denen nur der dem Wohngebiet nächstgelegene Teil (= Ordnungsbereich 2b) </w:t>
      </w:r>
      <w:r>
        <w:rPr>
          <w:b/>
          <w:color w:val="000000"/>
        </w:rPr>
        <w:t>nächtlichen Nutzungsbeschränkungen</w:t>
      </w:r>
      <w:r>
        <w:rPr>
          <w:color w:val="000000"/>
        </w:rPr>
        <w:t xml:space="preserve"> unterworfen ist (Produktion zur Nachtzeit nur innerhalb der Betriebsgebäude); zude</w:t>
      </w:r>
      <w:r>
        <w:rPr>
          <w:color w:val="000000"/>
        </w:rPr>
        <w:t xml:space="preserve">m werden hier den ansiedlungswilligen Betrieben </w:t>
      </w:r>
      <w:r>
        <w:rPr>
          <w:b/>
          <w:color w:val="000000"/>
        </w:rPr>
        <w:t>Vorgaben für den Höchs</w:t>
      </w:r>
      <w:r>
        <w:rPr>
          <w:b/>
          <w:color w:val="000000"/>
        </w:rPr>
        <w:t>t</w:t>
      </w:r>
      <w:r>
        <w:rPr>
          <w:b/>
          <w:color w:val="000000"/>
        </w:rPr>
        <w:t>wert der Schall-Emissionsstärke</w:t>
      </w:r>
      <w:r>
        <w:rPr>
          <w:color w:val="000000"/>
        </w:rPr>
        <w:t xml:space="preserve"> in Form des flächenbezogenen Schalleistungspegels (Vorgabe der im Mittel je Quadratmeter Fläche abgestrahlten Schalleistung) gemacht; zulässig ist demnac</w:t>
      </w:r>
      <w:r>
        <w:rPr>
          <w:color w:val="000000"/>
        </w:rPr>
        <w:t xml:space="preserve">h nachts ein immissionswirksamer flächenbezogener Schalleistungspegel von maximal </w:t>
      </w:r>
      <w:r>
        <w:rPr>
          <w:b/>
          <w:color w:val="000000"/>
        </w:rPr>
        <w:t>50 dB(A)/m²</w:t>
      </w:r>
      <w:r>
        <w:rPr>
          <w:color w:val="000000"/>
        </w:rPr>
        <w:t xml:space="preserve">. Dies ist bei Beachtung ausreichender Schalldämmmaße (Außenwand; Wandöffnungen; Dach) sowie flankierender Maßnahmen (z. B. Gebäudeanordnung und -gliederung) nach </w:t>
      </w:r>
      <w:r>
        <w:rPr>
          <w:color w:val="000000"/>
        </w:rPr>
        <w:t>dem heutigen Stand der Technik ohne erheblichen Aufwand erreichbar (vgl. Gutachten S. 13).</w:t>
      </w:r>
    </w:p>
    <w:p w:rsidR="00000000" w:rsidRDefault="001F5554">
      <w:pPr>
        <w:pStyle w:val="Stand1"/>
        <w:rPr>
          <w:color w:val="000000"/>
        </w:rPr>
      </w:pPr>
      <w:r>
        <w:rPr>
          <w:color w:val="000000"/>
        </w:rPr>
        <w:t>Durch die soeben geschilderte Nutzungsdifferenzierung in drei Nutzungsbereiche (Gewerbe eing</w:t>
      </w:r>
      <w:r>
        <w:rPr>
          <w:color w:val="000000"/>
        </w:rPr>
        <w:t>e</w:t>
      </w:r>
      <w:r>
        <w:rPr>
          <w:color w:val="000000"/>
        </w:rPr>
        <w:t>schränkt; Industrie eingeschränkt, Industrie uneingeschränkt) kann den A</w:t>
      </w:r>
      <w:r>
        <w:rPr>
          <w:color w:val="000000"/>
        </w:rPr>
        <w:t>nforderungen an gesunde Wohn- und Arbeitsverhältnisse in ausreichendem Maße entsprochen werden. Die schalltechnische I</w:t>
      </w:r>
      <w:r>
        <w:rPr>
          <w:color w:val="000000"/>
        </w:rPr>
        <w:t>m</w:t>
      </w:r>
      <w:r>
        <w:rPr>
          <w:color w:val="000000"/>
        </w:rPr>
        <w:t xml:space="preserve">missionsprognose ist Bestandteil der Begründung. </w:t>
      </w:r>
    </w:p>
    <w:p w:rsidR="00000000" w:rsidRDefault="001F5554">
      <w:pPr>
        <w:pStyle w:val="berschrift1"/>
        <w:pageBreakBefore/>
        <w:tabs>
          <w:tab w:val="left" w:pos="510"/>
        </w:tabs>
      </w:pPr>
      <w:bookmarkStart w:id="13" w:name="_toc220"/>
      <w:bookmarkEnd w:id="13"/>
      <w:r>
        <w:lastRenderedPageBreak/>
        <w:t>Ver- und Entsorgung</w:t>
      </w:r>
    </w:p>
    <w:p w:rsidR="00000000" w:rsidRDefault="001F5554">
      <w:pPr>
        <w:pStyle w:val="Stand1"/>
        <w:rPr>
          <w:color w:val="000000"/>
        </w:rPr>
      </w:pPr>
      <w:r>
        <w:rPr>
          <w:color w:val="000000"/>
        </w:rPr>
        <w:t xml:space="preserve">Die Erschließung muss vor Fertigstellung der Gebäude gesichert und </w:t>
      </w:r>
      <w:r>
        <w:rPr>
          <w:color w:val="000000"/>
        </w:rPr>
        <w:t>auf der Grundlage von Bauen</w:t>
      </w:r>
      <w:r>
        <w:rPr>
          <w:color w:val="000000"/>
        </w:rPr>
        <w:t>t</w:t>
      </w:r>
      <w:r>
        <w:rPr>
          <w:color w:val="000000"/>
        </w:rPr>
        <w:t>würfen, die nach den allgemein anerkannten Regeln der Technik aufgestellt sind, ausgeführt sein.</w:t>
      </w:r>
    </w:p>
    <w:p w:rsidR="00000000" w:rsidRDefault="001F5554">
      <w:pPr>
        <w:pStyle w:val="berschrift2"/>
        <w:tabs>
          <w:tab w:val="left" w:pos="510"/>
        </w:tabs>
      </w:pPr>
      <w:bookmarkStart w:id="14" w:name="_toc222"/>
      <w:bookmarkEnd w:id="14"/>
      <w:r>
        <w:t>Wasserversorgung</w:t>
      </w:r>
    </w:p>
    <w:p w:rsidR="00000000" w:rsidRDefault="001F5554">
      <w:pPr>
        <w:pStyle w:val="Stand1"/>
        <w:rPr>
          <w:color w:val="000000"/>
        </w:rPr>
      </w:pPr>
      <w:r>
        <w:rPr>
          <w:color w:val="000000"/>
        </w:rPr>
        <w:t>Die Versorgung mit Trink- und Brauchwasser kann grundsätzlich durch Anschluss an das vorhandene Versorgungsnetz ge</w:t>
      </w:r>
      <w:r>
        <w:rPr>
          <w:color w:val="000000"/>
        </w:rPr>
        <w:t>währleistet werden. Wassererschließungsmaßnahmen bedürfen der vorherigen Durchführung eines wasserbehördlichen Verfahrens. Weitere Einzelheiten sind im Rahmen der E</w:t>
      </w:r>
      <w:r>
        <w:rPr>
          <w:color w:val="000000"/>
        </w:rPr>
        <w:t>r</w:t>
      </w:r>
      <w:r>
        <w:rPr>
          <w:color w:val="000000"/>
        </w:rPr>
        <w:t>schließungsplanung nachzuweisen.</w:t>
      </w:r>
    </w:p>
    <w:p w:rsidR="00000000" w:rsidRDefault="001F5554">
      <w:pPr>
        <w:pStyle w:val="berschrift2"/>
        <w:tabs>
          <w:tab w:val="left" w:pos="510"/>
        </w:tabs>
      </w:pPr>
      <w:bookmarkStart w:id="15" w:name="_toc224"/>
      <w:bookmarkEnd w:id="15"/>
      <w:r>
        <w:t>Abwasserbeseitigung</w:t>
      </w:r>
    </w:p>
    <w:p w:rsidR="00000000" w:rsidRDefault="001F5554">
      <w:pPr>
        <w:pStyle w:val="Stand1"/>
        <w:rPr>
          <w:color w:val="000000"/>
        </w:rPr>
      </w:pPr>
      <w:r>
        <w:rPr>
          <w:color w:val="000000"/>
        </w:rPr>
        <w:t>Zur Beseitigung der im Plangebiet anfa</w:t>
      </w:r>
      <w:r>
        <w:rPr>
          <w:color w:val="000000"/>
        </w:rPr>
        <w:t>llenden Schmutzwässer ist die Anbindung an die Gruppenklä</w:t>
      </w:r>
      <w:r>
        <w:rPr>
          <w:color w:val="000000"/>
        </w:rPr>
        <w:t>r</w:t>
      </w:r>
      <w:r>
        <w:rPr>
          <w:color w:val="000000"/>
        </w:rPr>
        <w:t>anlage Ayl vorgesehen.</w:t>
      </w:r>
    </w:p>
    <w:p w:rsidR="00000000" w:rsidRDefault="001F5554">
      <w:pPr>
        <w:pStyle w:val="Stand1"/>
        <w:rPr>
          <w:color w:val="000000"/>
        </w:rPr>
      </w:pPr>
      <w:r>
        <w:rPr>
          <w:color w:val="000000"/>
        </w:rPr>
        <w:t>Die Ableitung des unbelasteten Oberflächenwassers soll auf den privaten Grundstücksflächen selbst sowie auf den dafür vorgesehenen öffentlichen Versickerungs- bzw. Grabenfläch</w:t>
      </w:r>
      <w:r>
        <w:rPr>
          <w:color w:val="000000"/>
        </w:rPr>
        <w:t>en erfolgen. Hierzu ist zunächst festgesetzt, dass das auf den Baugrundstücken anfallende unbelastete Oberflächenwasser auf den Privatgrundstücken breitflächig in Mulden zu versickern ist. Das nicht auf den Grundstücken versickernde Wasser ist in das öffen</w:t>
      </w:r>
      <w:r>
        <w:rPr>
          <w:color w:val="000000"/>
        </w:rPr>
        <w:t>tliche Graben-Muldensystem, das im Bebauungsplan als Or</w:t>
      </w:r>
      <w:r>
        <w:rPr>
          <w:color w:val="000000"/>
        </w:rPr>
        <w:t>d</w:t>
      </w:r>
      <w:r>
        <w:rPr>
          <w:color w:val="000000"/>
        </w:rPr>
        <w:t>nungsbereich 1a gekennzeichnet ist, bzw. in die Straßenseitengräben abzuleiten. Somit kann das im Plangebiet anfallende Oberflächenwasser zunächst am Ort des Entstehens, sprich auf den privaten Baugru</w:t>
      </w:r>
      <w:r>
        <w:rPr>
          <w:color w:val="000000"/>
        </w:rPr>
        <w:t>ndstücken, zurückgehalten und versickert werden. Mit der Ableitung der nicht auf den Priva</w:t>
      </w:r>
      <w:r>
        <w:rPr>
          <w:color w:val="000000"/>
        </w:rPr>
        <w:t>t</w:t>
      </w:r>
      <w:r>
        <w:rPr>
          <w:color w:val="000000"/>
        </w:rPr>
        <w:t>grundstücken versickernden Oberflächenwasser in die öffentlichen Graben- bzw. Muldensysteme wird das Regenwasser in nördliche Richtung zwei eingeplanten Rückhalte- b</w:t>
      </w:r>
      <w:r>
        <w:rPr>
          <w:color w:val="000000"/>
        </w:rPr>
        <w:t>zw. Versickerungsbecken z</w:t>
      </w:r>
      <w:r>
        <w:rPr>
          <w:color w:val="000000"/>
        </w:rPr>
        <w:t>u</w:t>
      </w:r>
      <w:r>
        <w:rPr>
          <w:color w:val="000000"/>
        </w:rPr>
        <w:t>g</w:t>
      </w:r>
      <w:r>
        <w:rPr>
          <w:color w:val="000000"/>
        </w:rPr>
        <w:t>e</w:t>
      </w:r>
      <w:r>
        <w:rPr>
          <w:color w:val="000000"/>
        </w:rPr>
        <w:t>führt. Der "Transport" des Regenwassers in Richtung Rückhalte- bzw. Versickerungsflächen, kann unter Ausnutzung des freien Gefälles erfolgen. Hier kann schon in den Transportmulden bzw. Gräben selbst eine Versickerung bzw. Verdu</w:t>
      </w:r>
      <w:r>
        <w:rPr>
          <w:color w:val="000000"/>
        </w:rPr>
        <w:t>nstung erfolgen. Das auf den Oberflächen der Erschließungsstr</w:t>
      </w:r>
      <w:r>
        <w:rPr>
          <w:color w:val="000000"/>
        </w:rPr>
        <w:t>a</w:t>
      </w:r>
      <w:r>
        <w:rPr>
          <w:color w:val="000000"/>
        </w:rPr>
        <w:t>ßen anfallende unbelastete Oberflächenwasser kann ebenfalls in die straßenbegleitenden Gräben, die mit einer Breite von 2,50 m vorgesehen sind, geleitet werden. Somit können auch diese Oberfläch</w:t>
      </w:r>
      <w:r>
        <w:rPr>
          <w:color w:val="000000"/>
        </w:rPr>
        <w:t>e</w:t>
      </w:r>
      <w:r>
        <w:rPr>
          <w:color w:val="000000"/>
        </w:rPr>
        <w:t>n</w:t>
      </w:r>
      <w:r>
        <w:rPr>
          <w:color w:val="000000"/>
        </w:rPr>
        <w:t>wasser dem natürlichen Kreislauf wieder zugeführt werden.</w:t>
      </w:r>
    </w:p>
    <w:p w:rsidR="00000000" w:rsidRDefault="001F5554">
      <w:pPr>
        <w:pStyle w:val="Stand1"/>
        <w:rPr>
          <w:color w:val="000000"/>
        </w:rPr>
      </w:pPr>
      <w:r>
        <w:rPr>
          <w:color w:val="000000"/>
        </w:rPr>
        <w:t>Über diese öffentlichen Graben- bzw. Muldensysteme hinaus wird den zukünftigen Bauherren empfo</w:t>
      </w:r>
      <w:r>
        <w:rPr>
          <w:color w:val="000000"/>
        </w:rPr>
        <w:t>h</w:t>
      </w:r>
      <w:r>
        <w:rPr>
          <w:color w:val="000000"/>
        </w:rPr>
        <w:t>len, Zisternen zur Brauchwassernutzung auf den Baugrundstücken zu installieren (Toilettenspülung, Küh</w:t>
      </w:r>
      <w:r>
        <w:rPr>
          <w:color w:val="000000"/>
        </w:rPr>
        <w:t xml:space="preserve">lwasser, etc.). Unbelastete Oberflächen, wie z. B. Mitarbeiterstellplätze, sollten offenporig befestigt werden (z. B. Rasenpflaster, Schotterrasen). </w:t>
      </w:r>
    </w:p>
    <w:p w:rsidR="00000000" w:rsidRDefault="001F5554">
      <w:pPr>
        <w:pStyle w:val="berschrift2"/>
        <w:tabs>
          <w:tab w:val="left" w:pos="510"/>
        </w:tabs>
      </w:pPr>
      <w:bookmarkStart w:id="16" w:name="_toc228"/>
      <w:bookmarkEnd w:id="16"/>
      <w:r>
        <w:t>Stromversorgung</w:t>
      </w:r>
    </w:p>
    <w:p w:rsidR="00000000" w:rsidRDefault="001F5554">
      <w:pPr>
        <w:pStyle w:val="Stand1"/>
        <w:rPr>
          <w:color w:val="000000"/>
        </w:rPr>
      </w:pPr>
      <w:r>
        <w:rPr>
          <w:color w:val="000000"/>
        </w:rPr>
        <w:t>Inwieweit die vorhandene Stromversorgung ausreichend ist oder ob eine zusätzliche Transfor</w:t>
      </w:r>
      <w:r>
        <w:rPr>
          <w:color w:val="000000"/>
        </w:rPr>
        <w:t>matore</w:t>
      </w:r>
      <w:r>
        <w:rPr>
          <w:color w:val="000000"/>
        </w:rPr>
        <w:t>n</w:t>
      </w:r>
      <w:r>
        <w:rPr>
          <w:color w:val="000000"/>
        </w:rPr>
        <w:t>station zur Versorgung des Plangebiets notwendig wird, ist im Zuge der Bauausführung abzuklären, da zum gegenwärtigen Zeitpunkt der Bedarf anzusiedelnder Betriebe nicht abgeschätzt werden kann.</w:t>
      </w:r>
    </w:p>
    <w:p w:rsidR="00000000" w:rsidRDefault="001F5554">
      <w:pPr>
        <w:pStyle w:val="Stand1"/>
        <w:rPr>
          <w:color w:val="000000"/>
        </w:rPr>
      </w:pPr>
      <w:r>
        <w:rPr>
          <w:color w:val="000000"/>
        </w:rPr>
        <w:t>Die derzeit das Plangebiet von Nord nach Süd querende u</w:t>
      </w:r>
      <w:r>
        <w:rPr>
          <w:color w:val="000000"/>
        </w:rPr>
        <w:t>nd im Plan nachrichtlich dargestellte 20-kV-Freileitung wird nach Auskunft der RWE Trier im Rahmen der elektrischen Erschließung des Ge</w:t>
      </w:r>
      <w:r>
        <w:rPr>
          <w:color w:val="000000"/>
        </w:rPr>
        <w:softHyphen/>
        <w:t>werbe- und Industriegebietes durch Erdkabel ersetzt.</w:t>
      </w:r>
    </w:p>
    <w:p w:rsidR="00000000" w:rsidRDefault="001F5554">
      <w:pPr>
        <w:pStyle w:val="Stand1"/>
        <w:rPr>
          <w:color w:val="000000"/>
        </w:rPr>
      </w:pPr>
      <w:r>
        <w:rPr>
          <w:b/>
          <w:color w:val="000000"/>
        </w:rPr>
        <w:t>Hinweis Stromversorgung</w:t>
      </w:r>
      <w:r>
        <w:rPr>
          <w:color w:val="000000"/>
        </w:rPr>
        <w:t>: Zur Gewährleistung einer hinreichenden Str</w:t>
      </w:r>
      <w:r>
        <w:rPr>
          <w:color w:val="000000"/>
        </w:rPr>
        <w:t>omversorgung kann es erfo</w:t>
      </w:r>
      <w:r>
        <w:rPr>
          <w:color w:val="000000"/>
        </w:rPr>
        <w:t>r</w:t>
      </w:r>
      <w:r>
        <w:rPr>
          <w:color w:val="000000"/>
        </w:rPr>
        <w:t>derlich werden, dass Betriebe Flächen oder Räume für kundeneigene Transformatoren-Stationen zur Verfügung stellen müssen.</w:t>
      </w:r>
    </w:p>
    <w:p w:rsidR="00000000" w:rsidRDefault="001F5554">
      <w:pPr>
        <w:pStyle w:val="berschrift1"/>
        <w:pageBreakBefore/>
        <w:tabs>
          <w:tab w:val="left" w:pos="510"/>
        </w:tabs>
      </w:pPr>
      <w:bookmarkStart w:id="17" w:name="_toc232"/>
      <w:bookmarkEnd w:id="17"/>
      <w:r>
        <w:lastRenderedPageBreak/>
        <w:t>Bodenordnung</w:t>
      </w:r>
    </w:p>
    <w:p w:rsidR="00000000" w:rsidRDefault="001F5554">
      <w:pPr>
        <w:pStyle w:val="Stand1"/>
        <w:rPr>
          <w:color w:val="000000"/>
        </w:rPr>
      </w:pPr>
      <w:r>
        <w:rPr>
          <w:color w:val="000000"/>
        </w:rPr>
        <w:t>Das überplante Gebiet hat eine Größe von rund 66 ha und steht überwiegend im Privateigentum von</w:t>
      </w:r>
      <w:r>
        <w:rPr>
          <w:color w:val="000000"/>
        </w:rPr>
        <w:t xml:space="preserve"> gut 60 Eigentümern, deren Grundstücks- und Rechtsverhältnisse neu geregelt werden müssen. Da di</w:t>
      </w:r>
      <w:r>
        <w:rPr>
          <w:color w:val="000000"/>
        </w:rPr>
        <w:t>e</w:t>
      </w:r>
      <w:r>
        <w:rPr>
          <w:color w:val="000000"/>
        </w:rPr>
        <w:t xml:space="preserve">se Grundstücke für die im Bebauungsplan vorgesehene Bebauung nicht zweckmäßig gestaltet sind, ist davon auszugehen, dass die gegenwärtige Grundstücksstruktur, </w:t>
      </w:r>
      <w:r>
        <w:rPr>
          <w:color w:val="000000"/>
        </w:rPr>
        <w:t>unter Berücksichtigung der Eige</w:t>
      </w:r>
      <w:r>
        <w:rPr>
          <w:color w:val="000000"/>
        </w:rPr>
        <w:t>n</w:t>
      </w:r>
      <w:r>
        <w:rPr>
          <w:color w:val="000000"/>
        </w:rPr>
        <w:t>tumsverhältnisse, eine Realisierung des Bebauungsplanes nicht zulässt.</w:t>
      </w:r>
    </w:p>
    <w:p w:rsidR="00000000" w:rsidRDefault="001F5554">
      <w:pPr>
        <w:pStyle w:val="Stand1"/>
        <w:rPr>
          <w:color w:val="000000"/>
        </w:rPr>
      </w:pPr>
      <w:r>
        <w:rPr>
          <w:color w:val="000000"/>
        </w:rPr>
        <w:t>Um eine bauliche Nutzung der Grundstücke vorzubereiten ist es deshalb unerlässlich, bodenordnende Maßnahmen durchzuführen, so dass Grundstücke entstehen,</w:t>
      </w:r>
      <w:r>
        <w:rPr>
          <w:color w:val="000000"/>
        </w:rPr>
        <w:t xml:space="preserve"> die nach Lage, Form und Größe für die im Bebauungsplan vorgesehene bauliche oder sonstige Nutzung zweckmäßig gestaltet sind.</w:t>
      </w:r>
    </w:p>
    <w:p w:rsidR="00000000" w:rsidRDefault="001F5554">
      <w:pPr>
        <w:pStyle w:val="Stand1"/>
        <w:rPr>
          <w:color w:val="000000"/>
        </w:rPr>
      </w:pPr>
      <w:r>
        <w:rPr>
          <w:color w:val="000000"/>
        </w:rPr>
        <w:t>Weil von den Eigentümern kurzfristig keine Verkaufsbereitschaft an den Zweckverband Wirtschaftsfö</w:t>
      </w:r>
      <w:r>
        <w:rPr>
          <w:color w:val="000000"/>
        </w:rPr>
        <w:t>r</w:t>
      </w:r>
      <w:r>
        <w:rPr>
          <w:color w:val="000000"/>
        </w:rPr>
        <w:t>derung im Trierer Tal signalisie</w:t>
      </w:r>
      <w:r>
        <w:rPr>
          <w:color w:val="000000"/>
        </w:rPr>
        <w:t>rt wurde, müssen die Bemühungen um eine Neuordnung der Flächen auf privatrechtlicher Basis als gescheitert angesehen werden. Eine Realisierung des Bebauungsplanes kann sodann nur noch mittels einer Umlegung gemäß §§ 45 ff BauGB erfolgen.</w:t>
      </w:r>
    </w:p>
    <w:p w:rsidR="00000000" w:rsidRDefault="001F5554">
      <w:pPr>
        <w:pStyle w:val="berschrift1"/>
        <w:tabs>
          <w:tab w:val="left" w:pos="510"/>
        </w:tabs>
      </w:pPr>
      <w:bookmarkStart w:id="18" w:name="_toc236"/>
      <w:bookmarkEnd w:id="18"/>
      <w:r>
        <w:t>Finanzierung</w:t>
      </w:r>
    </w:p>
    <w:p w:rsidR="00000000" w:rsidRDefault="001F5554">
      <w:pPr>
        <w:pStyle w:val="Stand1"/>
        <w:rPr>
          <w:color w:val="000000"/>
        </w:rPr>
      </w:pPr>
      <w:r>
        <w:rPr>
          <w:color w:val="000000"/>
        </w:rPr>
        <w:t>Die F</w:t>
      </w:r>
      <w:r>
        <w:rPr>
          <w:color w:val="000000"/>
        </w:rPr>
        <w:t>inanzierung der Erschließungskosten wird durch den Zweckverband Wirtschaftsförderung Trierer Tal getragen.</w:t>
      </w:r>
    </w:p>
    <w:p w:rsidR="00000000" w:rsidRDefault="001F5554">
      <w:pPr>
        <w:pStyle w:val="Stand1"/>
        <w:rPr>
          <w:color w:val="000000"/>
        </w:rPr>
      </w:pPr>
    </w:p>
    <w:p w:rsidR="00000000" w:rsidRDefault="001F5554">
      <w:pPr>
        <w:sectPr w:rsidR="00000000">
          <w:headerReference w:type="even" r:id="rId28"/>
          <w:headerReference w:type="default" r:id="rId29"/>
          <w:footerReference w:type="even" r:id="rId30"/>
          <w:footerReference w:type="default" r:id="rId31"/>
          <w:headerReference w:type="first" r:id="rId32"/>
          <w:footerReference w:type="first" r:id="rId33"/>
          <w:footnotePr>
            <w:pos w:val="beneathText"/>
          </w:footnotePr>
          <w:pgSz w:w="11905" w:h="16837"/>
          <w:pgMar w:top="1021" w:right="1134" w:bottom="1021" w:left="1134" w:header="454" w:footer="454" w:gutter="0"/>
          <w:cols w:space="720"/>
          <w:docGrid w:linePitch="360"/>
        </w:sectPr>
      </w:pPr>
    </w:p>
    <w:p w:rsidR="00000000" w:rsidRDefault="001F5554">
      <w:pPr>
        <w:ind w:left="0"/>
        <w:rPr>
          <w:b/>
          <w:caps/>
          <w:sz w:val="28"/>
          <w:szCs w:val="28"/>
        </w:rPr>
      </w:pPr>
      <w:r>
        <w:rPr>
          <w:b/>
          <w:caps/>
          <w:sz w:val="28"/>
          <w:szCs w:val="28"/>
        </w:rPr>
        <w:lastRenderedPageBreak/>
        <w:t>Teil B: landespflegerischer planungsbeitrag</w:t>
      </w:r>
    </w:p>
    <w:p w:rsidR="00000000" w:rsidRDefault="001F5554">
      <w:pPr>
        <w:pStyle w:val="berschrift1"/>
        <w:tabs>
          <w:tab w:val="left" w:pos="510"/>
        </w:tabs>
      </w:pPr>
      <w:bookmarkStart w:id="19" w:name="_toc240"/>
      <w:bookmarkEnd w:id="19"/>
      <w:r>
        <w:t>Landschaftsplanung in der Bauleitplanung</w:t>
      </w:r>
    </w:p>
    <w:p w:rsidR="00000000" w:rsidRDefault="001F5554">
      <w:pPr>
        <w:pStyle w:val="Stand1"/>
        <w:rPr>
          <w:color w:val="000000"/>
        </w:rPr>
      </w:pPr>
      <w:r>
        <w:rPr>
          <w:color w:val="000000"/>
        </w:rPr>
        <w:t>Der Landesgesetzgeber schreibt in § 17 Landespflegegesetz (LPf</w:t>
      </w:r>
      <w:r>
        <w:rPr>
          <w:color w:val="000000"/>
        </w:rPr>
        <w:t>lG) Rheinland-Pfalz vor, im Rahmen der Landschaftsplanung in der Bauleitplanung die örtlichen Erfordernisse und Maßnahmen zur Verwir</w:t>
      </w:r>
      <w:r>
        <w:rPr>
          <w:color w:val="000000"/>
        </w:rPr>
        <w:t>k</w:t>
      </w:r>
      <w:r>
        <w:rPr>
          <w:color w:val="000000"/>
        </w:rPr>
        <w:t>lichung der Ziele des Naturschutzes und der Landschaftspflege in den Flächennutzungsplänen darz</w:t>
      </w:r>
      <w:r>
        <w:rPr>
          <w:color w:val="000000"/>
        </w:rPr>
        <w:t>u</w:t>
      </w:r>
      <w:r>
        <w:rPr>
          <w:color w:val="000000"/>
        </w:rPr>
        <w:t>stellen und in den Bebauung</w:t>
      </w:r>
      <w:r>
        <w:rPr>
          <w:color w:val="000000"/>
        </w:rPr>
        <w:t>splänen festzusetzen. Als Grundlage der Darstellung und der Festsetzu</w:t>
      </w:r>
      <w:r>
        <w:rPr>
          <w:color w:val="000000"/>
        </w:rPr>
        <w:t>n</w:t>
      </w:r>
      <w:r>
        <w:rPr>
          <w:color w:val="000000"/>
        </w:rPr>
        <w:t>gen sind Erhebungen, Analysen und Bewertungen des Zustands von Natur und Landschaft und deren voraussichtliche Entwicklung unter Berücksichtigung der bestehenden Nutzung durchzuführen.</w:t>
      </w:r>
    </w:p>
    <w:p w:rsidR="00000000" w:rsidRDefault="001F5554">
      <w:pPr>
        <w:pStyle w:val="Stand1"/>
        <w:rPr>
          <w:color w:val="000000"/>
        </w:rPr>
      </w:pPr>
      <w:r>
        <w:rPr>
          <w:color w:val="000000"/>
        </w:rPr>
        <w:t>D</w:t>
      </w:r>
      <w:r>
        <w:rPr>
          <w:color w:val="000000"/>
        </w:rPr>
        <w:t>urch die Aufstellung eines Bebauungsplans werden die planungsrechtlichen Voraussetzungen für Eingriffe in Natur und Landschaft geschaffen.</w:t>
      </w:r>
    </w:p>
    <w:p w:rsidR="00000000" w:rsidRDefault="001F5554">
      <w:pPr>
        <w:pStyle w:val="Stand1"/>
        <w:rPr>
          <w:color w:val="000000"/>
        </w:rPr>
      </w:pPr>
      <w:r>
        <w:rPr>
          <w:color w:val="000000"/>
        </w:rPr>
        <w:t>§ 4 Landespflegegesetz definiert als Eingriff in Natur und Landschaft: "Veränderungen der Gestalt oder Nutzung von Gr</w:t>
      </w:r>
      <w:r>
        <w:rPr>
          <w:color w:val="000000"/>
        </w:rPr>
        <w:t>undflächen, die die Leistungsfähigkeit des Naturhaushalts oder das Landschaftsbild erheblich oder nachhaltig beeinträchtigen können".</w:t>
      </w:r>
    </w:p>
    <w:p w:rsidR="00000000" w:rsidRDefault="001F5554">
      <w:pPr>
        <w:pStyle w:val="Stand1"/>
        <w:rPr>
          <w:color w:val="000000"/>
        </w:rPr>
      </w:pPr>
      <w:r>
        <w:rPr>
          <w:color w:val="000000"/>
        </w:rPr>
        <w:t>§ 5 Landespflegegesetz bestimmt weiterhin, dass vermeidbare Beeinträchtigungen des Naturhaushalts und des Landschaftsbilds</w:t>
      </w:r>
      <w:r>
        <w:rPr>
          <w:color w:val="000000"/>
        </w:rPr>
        <w:t xml:space="preserve"> zu unterlassen und unvermeidbare Beeinträchtigungen in angemessener Frist zu beseitigen oder auszugleichen sind. Eine Minimierung der Folgen eines Eingriffs kann durch Auswahl aus möglichen Varianten oder durch eine Verringerung des Umfangs der geplanten </w:t>
      </w:r>
      <w:r>
        <w:rPr>
          <w:color w:val="000000"/>
        </w:rPr>
        <w:t>Maßna</w:t>
      </w:r>
      <w:r>
        <w:rPr>
          <w:color w:val="000000"/>
        </w:rPr>
        <w:t>h</w:t>
      </w:r>
      <w:r>
        <w:rPr>
          <w:color w:val="000000"/>
        </w:rPr>
        <w:t>me erfolgen. Ein Eingriff gilt dann als ausgeglichen, wenn nach seiner Beendigung keine erhebliche oder nachhaltige Beeinträchtigung des Naturhaushalts zurückbleibt und das Landschaftsbild lan</w:t>
      </w:r>
      <w:r>
        <w:rPr>
          <w:color w:val="000000"/>
        </w:rPr>
        <w:t>d</w:t>
      </w:r>
      <w:r>
        <w:rPr>
          <w:color w:val="000000"/>
        </w:rPr>
        <w:t xml:space="preserve">schaftsgerecht wiederhergestellt oder neu gestaltet ist. </w:t>
      </w:r>
      <w:r>
        <w:rPr>
          <w:color w:val="000000"/>
        </w:rPr>
        <w:t>Als angemessenen Zeitraum für den Ausgleich eines Eingriffs werden von dem Ministerium für Umweltschutz und Gewerbeaufsicht Rheinland-Pfalz 30 Jahre angegeben. Ist ein Eingriff nicht ausgleichbar, so muss ein Abwägungsverfahren zwischen den Belangen der La</w:t>
      </w:r>
      <w:r>
        <w:rPr>
          <w:color w:val="000000"/>
        </w:rPr>
        <w:t>ndespflege und im Falle eines Bebauungsplans zwischen den Belangen der Ortsg</w:t>
      </w:r>
      <w:r>
        <w:rPr>
          <w:color w:val="000000"/>
        </w:rPr>
        <w:t>e</w:t>
      </w:r>
      <w:r>
        <w:rPr>
          <w:color w:val="000000"/>
        </w:rPr>
        <w:t>meinde als Planungsträger durchgeführt werden. Für diesen Fall soll die zuständige Behörde den Ve</w:t>
      </w:r>
      <w:r>
        <w:rPr>
          <w:color w:val="000000"/>
        </w:rPr>
        <w:t>r</w:t>
      </w:r>
      <w:r>
        <w:rPr>
          <w:color w:val="000000"/>
        </w:rPr>
        <w:t>ursacher verpflichten, Ersatzmaßnahmen durchzuführen. Diese müssen geeignet sein,</w:t>
      </w:r>
      <w:r>
        <w:rPr>
          <w:color w:val="000000"/>
        </w:rPr>
        <w:t xml:space="preserve"> die durch den Eingriff gestörten Funktionen der Landschaft an einer anderen Stelle durch Durchführung von Ma</w:t>
      </w:r>
      <w:r>
        <w:rPr>
          <w:color w:val="000000"/>
        </w:rPr>
        <w:t>ß</w:t>
      </w:r>
      <w:r>
        <w:rPr>
          <w:color w:val="000000"/>
        </w:rPr>
        <w:t>nahmen zur Verbesserung des Naturhaushalts oder des Landschaftsbilds zu gewährleisten.</w:t>
      </w:r>
    </w:p>
    <w:p w:rsidR="00000000" w:rsidRDefault="001F5554">
      <w:pPr>
        <w:pStyle w:val="berschrift2"/>
        <w:tabs>
          <w:tab w:val="left" w:pos="510"/>
        </w:tabs>
      </w:pPr>
      <w:bookmarkStart w:id="20" w:name="_toc245"/>
      <w:bookmarkEnd w:id="20"/>
      <w:r>
        <w:t>Grundlagen</w:t>
      </w:r>
    </w:p>
    <w:p w:rsidR="00000000" w:rsidRDefault="001F5554">
      <w:pPr>
        <w:pStyle w:val="Stand1"/>
        <w:rPr>
          <w:color w:val="000000"/>
        </w:rPr>
      </w:pPr>
      <w:r>
        <w:rPr>
          <w:b/>
          <w:color w:val="000000"/>
        </w:rPr>
        <w:t>Naturräumliche Gliederung:  </w:t>
      </w:r>
      <w:r>
        <w:rPr>
          <w:color w:val="000000"/>
        </w:rPr>
        <w:t>Das Plangebiet gehör</w:t>
      </w:r>
      <w:r>
        <w:rPr>
          <w:color w:val="000000"/>
        </w:rPr>
        <w:t>t zur naturräumlichen Haupteinheit "Unteres Saa</w:t>
      </w:r>
      <w:r>
        <w:rPr>
          <w:color w:val="000000"/>
        </w:rPr>
        <w:t>r</w:t>
      </w:r>
      <w:r>
        <w:rPr>
          <w:color w:val="000000"/>
        </w:rPr>
        <w:t>tal" (252) und liegt dort in der zum "Saarburger Saartal" (252.1) gehörenden Untereinheit "Saarburger Talweitung" (252.10).</w:t>
      </w:r>
    </w:p>
    <w:p w:rsidR="00000000" w:rsidRDefault="001F5554">
      <w:pPr>
        <w:pStyle w:val="Stand1"/>
        <w:rPr>
          <w:color w:val="000000"/>
        </w:rPr>
      </w:pPr>
      <w:r>
        <w:rPr>
          <w:color w:val="000000"/>
        </w:rPr>
        <w:t>Nördlich des Austritts der Saar aus ihrem Durchbruchtal durch das quarzitische Saarh</w:t>
      </w:r>
      <w:r>
        <w:rPr>
          <w:color w:val="000000"/>
        </w:rPr>
        <w:t>ölzbacher Engtal weitet sich das Saartal hier zwischen dem Saarburger Wald im Westen und dem Irsch-Wiltinger Hun</w:t>
      </w:r>
      <w:r>
        <w:rPr>
          <w:color w:val="000000"/>
        </w:rPr>
        <w:t>s</w:t>
      </w:r>
      <w:r>
        <w:rPr>
          <w:color w:val="000000"/>
        </w:rPr>
        <w:t>rückrand im Osten. Die Oberflächenformen der Saarburger Talweitung sind durch die Hauptzuflüsse der Saar, die eine Zerschneidung der Mittel- un</w:t>
      </w:r>
      <w:r>
        <w:rPr>
          <w:color w:val="000000"/>
        </w:rPr>
        <w:t>d Hauptterrassenflächen hervorrufen, charakterisiert. Bei Serrig, Beurig und Irsch sind die Terrassen jedoch als breite Verebnungen erhal</w:t>
      </w:r>
      <w:r>
        <w:rPr>
          <w:color w:val="000000"/>
        </w:rPr>
        <w:softHyphen/>
        <w:t>ten geblieben. Die Zuflüsse sind bis ins Devon eingetieft, die Terrassenflächen da</w:t>
      </w:r>
      <w:r>
        <w:rPr>
          <w:color w:val="000000"/>
        </w:rPr>
        <w:softHyphen/>
        <w:t>gegen von Sedimenten der Saar und D</w:t>
      </w:r>
      <w:r>
        <w:rPr>
          <w:color w:val="000000"/>
        </w:rPr>
        <w:t>ecklehmen unterschiedlicher Mächtigkeit überzogen.</w:t>
      </w:r>
    </w:p>
    <w:p w:rsidR="00000000" w:rsidRDefault="001F5554">
      <w:pPr>
        <w:pStyle w:val="Stand1"/>
        <w:rPr>
          <w:color w:val="000000"/>
        </w:rPr>
      </w:pPr>
      <w:r>
        <w:rPr>
          <w:color w:val="000000"/>
        </w:rPr>
        <w:t>Als Bodentypen sind fruchtbare Rostbraunerden und Braunerden mit z. T. hohem Lößlehmanteil au</w:t>
      </w:r>
      <w:r>
        <w:rPr>
          <w:color w:val="000000"/>
        </w:rPr>
        <w:t>s</w:t>
      </w:r>
      <w:r>
        <w:rPr>
          <w:color w:val="000000"/>
        </w:rPr>
        <w:t>gebildet, die Standorte ausgedehnten Getreideanbaus sind. Die südexponierten Talhänge der Seitent</w:t>
      </w:r>
      <w:r>
        <w:rPr>
          <w:color w:val="000000"/>
        </w:rPr>
        <w:t>ä</w:t>
      </w:r>
      <w:r>
        <w:rPr>
          <w:color w:val="000000"/>
        </w:rPr>
        <w:t>ler tragen an</w:t>
      </w:r>
      <w:r>
        <w:rPr>
          <w:color w:val="000000"/>
        </w:rPr>
        <w:t>stelle eines früher viel stärker verbreiteten Eichenlohheckenbestandes, heute ausgedehnte Rebanlagen bei Serrig und Irsch. Die gegenüberliegenden Hänge und der ehemalige Talboden der Saar bei Irsch werden durch Grünland und in Ortsnähe durch Streuobstanlag</w:t>
      </w:r>
      <w:r>
        <w:rPr>
          <w:color w:val="000000"/>
        </w:rPr>
        <w:t>en genutzt; ebenso die bei Krutweiler breit ausgebildeten Talauen der Saar.</w:t>
      </w:r>
    </w:p>
    <w:p w:rsidR="00000000" w:rsidRDefault="001F5554">
      <w:pPr>
        <w:pStyle w:val="Stand1"/>
        <w:rPr>
          <w:color w:val="000000"/>
        </w:rPr>
      </w:pPr>
      <w:r>
        <w:rPr>
          <w:b/>
          <w:color w:val="000000"/>
        </w:rPr>
        <w:t>Topographie:  </w:t>
      </w:r>
      <w:r>
        <w:rPr>
          <w:color w:val="000000"/>
        </w:rPr>
        <w:t>Das Plangebiet liegt im Bereich der oberen Mittelterrasse der Saar. Die Oberfläche ist leicht zermuldet und fällt von Süden nach Norden zuerst lang</w:t>
      </w:r>
      <w:r>
        <w:rPr>
          <w:color w:val="000000"/>
        </w:rPr>
        <w:softHyphen/>
        <w:t>sam, im Nordbereic</w:t>
      </w:r>
      <w:r>
        <w:rPr>
          <w:color w:val="000000"/>
        </w:rPr>
        <w:t>h des Bebauungsp</w:t>
      </w:r>
      <w:r>
        <w:rPr>
          <w:color w:val="000000"/>
        </w:rPr>
        <w:t>l</w:t>
      </w:r>
      <w:r>
        <w:rPr>
          <w:color w:val="000000"/>
        </w:rPr>
        <w:t>angebietes jedoch steil zum Kaselbachtal hin ab. Die höchste Stelle im Planungsgebiet liegt in der Südspitze bei 190 m, der niedrigste Punkt in der Nordostecke mit 170 m über NN. Daraus ergibt sich ein Ge</w:t>
      </w:r>
      <w:r>
        <w:rPr>
          <w:color w:val="000000"/>
        </w:rPr>
        <w:softHyphen/>
        <w:t>fälle von 2,5 %; lediglich im Nord</w:t>
      </w:r>
      <w:r>
        <w:rPr>
          <w:color w:val="000000"/>
        </w:rPr>
        <w:t>en fällt das Gelände wesentlich steiler zum Kaselbach hin ab. Nördlich des Kaselbaches steigen die weinbestandenen Hänge bis auf eine Höhe von 250 m. Im We</w:t>
      </w:r>
      <w:r>
        <w:rPr>
          <w:color w:val="000000"/>
        </w:rPr>
        <w:t>s</w:t>
      </w:r>
      <w:r>
        <w:rPr>
          <w:color w:val="000000"/>
        </w:rPr>
        <w:lastRenderedPageBreak/>
        <w:t>ten wird der Horizont von noch höheren wein</w:t>
      </w:r>
      <w:r>
        <w:rPr>
          <w:color w:val="000000"/>
        </w:rPr>
        <w:softHyphen/>
        <w:t>bestandenen Hügeln, im Süden und Osten von bewald</w:t>
      </w:r>
      <w:r>
        <w:rPr>
          <w:color w:val="000000"/>
        </w:rPr>
        <w:t>e</w:t>
      </w:r>
      <w:r>
        <w:rPr>
          <w:color w:val="000000"/>
        </w:rPr>
        <w:t>ten Ku</w:t>
      </w:r>
      <w:r>
        <w:rPr>
          <w:color w:val="000000"/>
        </w:rPr>
        <w:t>ppen gebildet. Ent</w:t>
      </w:r>
      <w:r>
        <w:rPr>
          <w:color w:val="000000"/>
        </w:rPr>
        <w:softHyphen/>
        <w:t>sprechend ist das gesamte Plangebiet von diesen Hängen aus gut einsehbar.</w:t>
      </w:r>
    </w:p>
    <w:p w:rsidR="00000000" w:rsidRDefault="001F5554">
      <w:pPr>
        <w:pStyle w:val="Stand1"/>
        <w:rPr>
          <w:color w:val="000000"/>
        </w:rPr>
      </w:pPr>
      <w:r>
        <w:rPr>
          <w:b/>
          <w:color w:val="000000"/>
        </w:rPr>
        <w:t>Geologie/Böden:  </w:t>
      </w:r>
      <w:r>
        <w:rPr>
          <w:color w:val="000000"/>
        </w:rPr>
        <w:t>Das Plangebiet liegt im Bereich der oberen Mittelterrasse der Saar, die im Wesentl</w:t>
      </w:r>
      <w:r>
        <w:rPr>
          <w:color w:val="000000"/>
        </w:rPr>
        <w:t>i</w:t>
      </w:r>
      <w:r>
        <w:rPr>
          <w:color w:val="000000"/>
        </w:rPr>
        <w:t>chen aus quartären Kiesen und Sanden besteht. Diese sind mit St</w:t>
      </w:r>
      <w:r>
        <w:rPr>
          <w:color w:val="000000"/>
        </w:rPr>
        <w:t>aublehm über Lößlehm bedeckt, so dass als Bodenart Lehm mit verschiede</w:t>
      </w:r>
      <w:r>
        <w:rPr>
          <w:color w:val="000000"/>
        </w:rPr>
        <w:softHyphen/>
        <w:t xml:space="preserve">nen Sandgehalten bis hin zu stark sandigem Lehm vorliegt. Die Bodenentwicklung hat meist zu Parabraunerden in den nässeren Bereichen zu Pseudogleyen geführt. Die großen Grünlandflächen </w:t>
      </w:r>
      <w:r>
        <w:rPr>
          <w:color w:val="000000"/>
        </w:rPr>
        <w:t>im Südwesten bestehen fast durchgängig aus Lehm, im Osten aus stark sandigem Lehm. Im Nordwesten und entlang der Hangkante zum Kaselbachtal liegt eine stark heter</w:t>
      </w:r>
      <w:r>
        <w:rPr>
          <w:color w:val="000000"/>
        </w:rPr>
        <w:t>o</w:t>
      </w:r>
      <w:r>
        <w:rPr>
          <w:color w:val="000000"/>
        </w:rPr>
        <w:t>gene Bodenzusammensetzung vor.</w:t>
      </w:r>
    </w:p>
    <w:p w:rsidR="00000000" w:rsidRDefault="001F5554">
      <w:pPr>
        <w:pStyle w:val="Stand1"/>
        <w:keepLines/>
        <w:rPr>
          <w:color w:val="000000"/>
        </w:rPr>
      </w:pPr>
      <w:r>
        <w:rPr>
          <w:color w:val="000000"/>
        </w:rPr>
        <w:t>Ein Großteil der Fläche wurde stark anthropogen beeinflusst; T</w:t>
      </w:r>
      <w:r>
        <w:rPr>
          <w:color w:val="000000"/>
        </w:rPr>
        <w:t>eilbereiche wurden entwässert. Im B</w:t>
      </w:r>
      <w:r>
        <w:rPr>
          <w:color w:val="000000"/>
        </w:rPr>
        <w:t>e</w:t>
      </w:r>
      <w:r>
        <w:rPr>
          <w:color w:val="000000"/>
        </w:rPr>
        <w:t>reich des Kaselbachtales sind die Böden aufgrund der intensiven Beweidung stark erosionsgefährdet. Nördlich des Plangebiets wurde an der Hang</w:t>
      </w:r>
      <w:r>
        <w:rPr>
          <w:color w:val="000000"/>
        </w:rPr>
        <w:softHyphen/>
        <w:t>kante des Kaselbachtals Erdboden angeschüttet.</w:t>
      </w:r>
    </w:p>
    <w:p w:rsidR="00000000" w:rsidRDefault="001F5554">
      <w:pPr>
        <w:pStyle w:val="Stand1"/>
        <w:rPr>
          <w:color w:val="000000"/>
        </w:rPr>
      </w:pPr>
      <w:r>
        <w:rPr>
          <w:color w:val="000000"/>
        </w:rPr>
        <w:t>Die genauen Bodenverhältnisse i</w:t>
      </w:r>
      <w:r>
        <w:rPr>
          <w:color w:val="000000"/>
        </w:rPr>
        <w:t>m Plangebiet sind der "</w:t>
      </w:r>
      <w:r>
        <w:rPr>
          <w:b/>
          <w:color w:val="000000"/>
        </w:rPr>
        <w:t>Bodenkarte</w:t>
      </w:r>
      <w:r>
        <w:rPr>
          <w:color w:val="000000"/>
        </w:rPr>
        <w:t>" zu entneh</w:t>
      </w:r>
      <w:r>
        <w:rPr>
          <w:color w:val="000000"/>
        </w:rPr>
        <w:softHyphen/>
        <w:t>men.</w:t>
      </w:r>
    </w:p>
    <w:p w:rsidR="00000000" w:rsidRDefault="001F5554">
      <w:pPr>
        <w:pStyle w:val="Stand1"/>
        <w:rPr>
          <w:color w:val="000000"/>
        </w:rPr>
      </w:pPr>
      <w:r>
        <w:rPr>
          <w:b/>
          <w:color w:val="000000"/>
        </w:rPr>
        <w:t>Wasser:  </w:t>
      </w:r>
      <w:r>
        <w:rPr>
          <w:color w:val="000000"/>
        </w:rPr>
        <w:t>Die Karte der "Grundwasserlandschaften für Rheinland-Pfalz" weist für den Bereich des Plangebiets im Untergrund devonische Schiefer und Grauwacken mit geringer Grundwasserführung aus. Bei den wasse</w:t>
      </w:r>
      <w:r>
        <w:rPr>
          <w:color w:val="000000"/>
        </w:rPr>
        <w:t>rführenden Schichten des Terrassenkörpers handelt es sich um Porengrundwasse</w:t>
      </w:r>
      <w:r>
        <w:rPr>
          <w:color w:val="000000"/>
        </w:rPr>
        <w:t>r</w:t>
      </w:r>
      <w:r>
        <w:rPr>
          <w:color w:val="000000"/>
        </w:rPr>
        <w:t>leiter mit starker bis mittle</w:t>
      </w:r>
      <w:r>
        <w:rPr>
          <w:color w:val="000000"/>
        </w:rPr>
        <w:softHyphen/>
        <w:t>rer Grundwasserführung.</w:t>
      </w:r>
    </w:p>
    <w:p w:rsidR="00000000" w:rsidRDefault="001F5554">
      <w:pPr>
        <w:pStyle w:val="Stand1"/>
        <w:rPr>
          <w:color w:val="000000"/>
        </w:rPr>
      </w:pPr>
      <w:r>
        <w:rPr>
          <w:color w:val="000000"/>
        </w:rPr>
        <w:t>Im Nordosten grenzt das Plangebiet an den Kaselbach, ein Gewässer III. Ordnung. Der Kaselbach ist im Bereich des Bebauungspla</w:t>
      </w:r>
      <w:r>
        <w:rPr>
          <w:color w:val="000000"/>
        </w:rPr>
        <w:t>ns mäßig belastet (II), östlich davon bis zur Mündung fehlen die Angaben über die Gewässergüte. Der Kaselbach fließt nach Nordwesten und mündet dort in die Saar (Gewässer I. Ordnung), die im Be</w:t>
      </w:r>
      <w:r>
        <w:rPr>
          <w:color w:val="000000"/>
        </w:rPr>
        <w:softHyphen/>
        <w:t>reich von Saarburg kritisch belastet ist (II bis III).</w:t>
      </w:r>
    </w:p>
    <w:p w:rsidR="00000000" w:rsidRDefault="001F5554">
      <w:pPr>
        <w:pStyle w:val="Stand1"/>
        <w:rPr>
          <w:color w:val="000000"/>
        </w:rPr>
      </w:pPr>
      <w:r>
        <w:rPr>
          <w:color w:val="000000"/>
        </w:rPr>
        <w:t>Im Plan</w:t>
      </w:r>
      <w:r>
        <w:rPr>
          <w:color w:val="000000"/>
        </w:rPr>
        <w:t>gebiet selbst existieren einige Gräben, die die landwirtschaftlichen Flächen zum Kaselbach hin entwässern. Am Nordrand des Plangebiets befindet sich eine gefasste Quelle mit Feldgehölz, die als mäßig naturnaher Graben ebenfalls in den Kaselbach entwässert.</w:t>
      </w:r>
    </w:p>
    <w:p w:rsidR="00000000" w:rsidRDefault="001F5554">
      <w:pPr>
        <w:pStyle w:val="Stand1"/>
        <w:rPr>
          <w:color w:val="000000"/>
        </w:rPr>
      </w:pPr>
      <w:r>
        <w:rPr>
          <w:color w:val="000000"/>
        </w:rPr>
        <w:t>Östlich des Gebietes im Kaselbachtal bis unterhalb der Ortslage Irsch existiert ein Wasserschutzgebiet. Lediglich die äußerste Ostspitze des Geltungsbereichs liegt im Wasserschutzgebiet; hier ist in beso</w:t>
      </w:r>
      <w:r>
        <w:rPr>
          <w:color w:val="000000"/>
        </w:rPr>
        <w:t>n</w:t>
      </w:r>
      <w:r>
        <w:rPr>
          <w:color w:val="000000"/>
        </w:rPr>
        <w:t>derem Maße auf die Vermeidung von Beeinträchtigunge</w:t>
      </w:r>
      <w:r>
        <w:rPr>
          <w:color w:val="000000"/>
        </w:rPr>
        <w:t>n des Wasserhaushalts zu achten.</w:t>
      </w:r>
    </w:p>
    <w:p w:rsidR="00000000" w:rsidRDefault="001F5554">
      <w:pPr>
        <w:pStyle w:val="Stand1"/>
        <w:rPr>
          <w:color w:val="000000"/>
        </w:rPr>
      </w:pPr>
      <w:r>
        <w:rPr>
          <w:color w:val="000000"/>
        </w:rPr>
        <w:t>Im Plangebiet handelt es sich um Flächen mit geringer (Bodenart Lehm) bis hoher Versickerungsfähi</w:t>
      </w:r>
      <w:r>
        <w:rPr>
          <w:color w:val="000000"/>
        </w:rPr>
        <w:t>g</w:t>
      </w:r>
      <w:r>
        <w:rPr>
          <w:color w:val="000000"/>
        </w:rPr>
        <w:t>keit (Bodenart sandiger Lehm, stark sandiger Lehm). Stellenweise existieren auch natürliche bzw. durch Bodenverdichtung bedin</w:t>
      </w:r>
      <w:r>
        <w:rPr>
          <w:color w:val="000000"/>
        </w:rPr>
        <w:t>gte staunasse Bereiche.</w:t>
      </w:r>
    </w:p>
    <w:p w:rsidR="00000000" w:rsidRDefault="001F5554">
      <w:pPr>
        <w:pStyle w:val="Stand1"/>
        <w:rPr>
          <w:color w:val="000000"/>
        </w:rPr>
      </w:pPr>
      <w:r>
        <w:rPr>
          <w:color w:val="000000"/>
        </w:rPr>
        <w:t>Die bestehenden und potentiellen Gefährdungen des Wasserpotentials ergeben sich aus den vorha</w:t>
      </w:r>
      <w:r>
        <w:rPr>
          <w:color w:val="000000"/>
        </w:rPr>
        <w:t>n</w:t>
      </w:r>
      <w:r>
        <w:rPr>
          <w:color w:val="000000"/>
        </w:rPr>
        <w:t>denen Bodenarten und den Nutzungen; die Ergebnisse sind im Plan "</w:t>
      </w:r>
      <w:r>
        <w:rPr>
          <w:b/>
          <w:color w:val="000000"/>
        </w:rPr>
        <w:t>Wasserhaushalt</w:t>
      </w:r>
      <w:r>
        <w:rPr>
          <w:color w:val="000000"/>
        </w:rPr>
        <w:t>" dargestellt. Im wesentlichen handelt es sich dabei um Näh</w:t>
      </w:r>
      <w:r>
        <w:rPr>
          <w:color w:val="000000"/>
        </w:rPr>
        <w:t>r</w:t>
      </w:r>
      <w:r>
        <w:rPr>
          <w:color w:val="000000"/>
        </w:rPr>
        <w:softHyphen/>
        <w:t>stoffeintrag in die Oberflächenwasser durch oberflächigen Niederschlagabfluss von den landwirtschaftlichen Nutzflächen sowie um Nitrateintrag ins Grundwasser.</w:t>
      </w:r>
    </w:p>
    <w:p w:rsidR="00000000" w:rsidRDefault="001F5554">
      <w:pPr>
        <w:pStyle w:val="Stand1"/>
        <w:rPr>
          <w:color w:val="000000"/>
        </w:rPr>
      </w:pPr>
      <w:r>
        <w:rPr>
          <w:b/>
          <w:color w:val="000000"/>
        </w:rPr>
        <w:t>Klima/Luftqualität:  </w:t>
      </w:r>
      <w:r>
        <w:rPr>
          <w:color w:val="000000"/>
        </w:rPr>
        <w:t>Saarburg und Umgebung gehören zum Klimabezirk "Moselgebiet". Klimatisch is</w:t>
      </w:r>
      <w:r>
        <w:rPr>
          <w:color w:val="000000"/>
        </w:rPr>
        <w:t>t der Talraum begünstigt, seine phänologischen Daten liegen etwa 10 Tage günstiger als die der umg</w:t>
      </w:r>
      <w:r>
        <w:rPr>
          <w:color w:val="000000"/>
        </w:rPr>
        <w:t>e</w:t>
      </w:r>
      <w:r>
        <w:rPr>
          <w:color w:val="000000"/>
        </w:rPr>
        <w:t>benden Hochflächen.</w:t>
      </w:r>
    </w:p>
    <w:p w:rsidR="00000000" w:rsidRDefault="001F5554">
      <w:pPr>
        <w:pStyle w:val="Stand1"/>
        <w:rPr>
          <w:color w:val="000000"/>
        </w:rPr>
      </w:pPr>
      <w:r>
        <w:rPr>
          <w:color w:val="000000"/>
        </w:rPr>
        <w:t>Die Niederschläge betragen im Jahresmittel 750 bis 800 mm, die mittlere wirkliche Lufttemperatur liegt im Januar bei 0° C, im Juli bei 17</w:t>
      </w:r>
      <w:r>
        <w:rPr>
          <w:color w:val="000000"/>
        </w:rPr>
        <w:t>° C. Die Winde kommen vorherrschend aus Südwesten sowie Nordo</w:t>
      </w:r>
      <w:r>
        <w:rPr>
          <w:color w:val="000000"/>
        </w:rPr>
        <w:t>s</w:t>
      </w:r>
      <w:r>
        <w:rPr>
          <w:color w:val="000000"/>
        </w:rPr>
        <w:t>ten und sind sehr stark vom Verlauf des Saartals beeinflusst (Süd-Südwest).</w:t>
      </w:r>
    </w:p>
    <w:p w:rsidR="00000000" w:rsidRDefault="001F5554">
      <w:pPr>
        <w:pStyle w:val="Stand1"/>
        <w:rPr>
          <w:color w:val="000000"/>
        </w:rPr>
      </w:pPr>
      <w:r>
        <w:rPr>
          <w:color w:val="000000"/>
        </w:rPr>
        <w:t>Aufgrund der Nutzungs- und Vegetationsstruktur ist mit der Entstehung von Kaltluft und in geringerem Maße mit der Ents</w:t>
      </w:r>
      <w:r>
        <w:rPr>
          <w:color w:val="000000"/>
        </w:rPr>
        <w:t>tehung von Frischluft zu rechnen, die bei ausreichender Mächtigkeit ins Kaselbachtal und von dort weiter zur Saar abfließt. Da im Hauptteil des Plangebiets die Hangneigung jedoch geri</w:t>
      </w:r>
      <w:r>
        <w:rPr>
          <w:color w:val="000000"/>
        </w:rPr>
        <w:t>n</w:t>
      </w:r>
      <w:r>
        <w:rPr>
          <w:color w:val="000000"/>
        </w:rPr>
        <w:t>ger als 5° ist, handelt es sich nicht um einen klimahygienischen Ausglei</w:t>
      </w:r>
      <w:r>
        <w:rPr>
          <w:color w:val="000000"/>
        </w:rPr>
        <w:t xml:space="preserve">chsraum. </w:t>
      </w:r>
    </w:p>
    <w:p w:rsidR="00000000" w:rsidRDefault="001F5554">
      <w:pPr>
        <w:pStyle w:val="Stand1"/>
        <w:rPr>
          <w:color w:val="000000"/>
        </w:rPr>
      </w:pPr>
      <w:r>
        <w:rPr>
          <w:color w:val="000000"/>
        </w:rPr>
        <w:t>Beeinträchtigend wirken die Immissionen des östlich angrenzenden Gewerbe- und Industriegebiets "I</w:t>
      </w:r>
      <w:r>
        <w:rPr>
          <w:color w:val="000000"/>
        </w:rPr>
        <w:t>r</w:t>
      </w:r>
      <w:r>
        <w:rPr>
          <w:color w:val="000000"/>
        </w:rPr>
        <w:t>scher Straße Teil I" und der Kfz-Verkehr von der B 51 und der B 407.</w:t>
      </w:r>
    </w:p>
    <w:p w:rsidR="00000000" w:rsidRDefault="001F5554">
      <w:pPr>
        <w:pStyle w:val="Stand1"/>
        <w:rPr>
          <w:color w:val="000000"/>
        </w:rPr>
      </w:pPr>
      <w:r>
        <w:rPr>
          <w:b/>
          <w:color w:val="000000"/>
        </w:rPr>
        <w:t>Heutige potentielle natürliche Vegetation:  </w:t>
      </w:r>
      <w:r>
        <w:rPr>
          <w:color w:val="000000"/>
        </w:rPr>
        <w:t xml:space="preserve">Die heutige potentielle natürliche </w:t>
      </w:r>
      <w:r>
        <w:rPr>
          <w:color w:val="000000"/>
        </w:rPr>
        <w:t>Vegetation ist Ausdruck der vorherrschenden Standortverhältnisse.</w:t>
      </w:r>
    </w:p>
    <w:p w:rsidR="00000000" w:rsidRDefault="001F5554">
      <w:pPr>
        <w:pStyle w:val="Stand1"/>
        <w:rPr>
          <w:color w:val="000000"/>
        </w:rPr>
      </w:pPr>
      <w:r>
        <w:rPr>
          <w:color w:val="000000"/>
        </w:rPr>
        <w:lastRenderedPageBreak/>
        <w:t>Im überwiegenden Teil des Plangebiets ist die heutige potentielle natürliche Vegetation, ein mäßig nährstoffreicher und mäßig basenarmer Perlgras-Buchenwald bzw. Waldmeister-Buchenwald auf m</w:t>
      </w:r>
      <w:r>
        <w:rPr>
          <w:color w:val="000000"/>
        </w:rPr>
        <w:t>ä</w:t>
      </w:r>
      <w:r>
        <w:rPr>
          <w:color w:val="000000"/>
        </w:rPr>
        <w:t>ßig frischen bis frischen Standort. Im Kaselbachtal sowie im Bereich der Quelle und der offenen Gräben des Hangbereiches ist die potentielle natürliche Vegetation ein Sternmieren-Stieleichen-Hainbuchenwald auf frischen bis wechselfeuchten (zeitweise schwa</w:t>
      </w:r>
      <w:r>
        <w:rPr>
          <w:color w:val="000000"/>
        </w:rPr>
        <w:t>ch vernässenden) Standorten bzw. in Bereichen mit schwachem Grund- oder Stauwassereinfluss. Die Standorte sind hier mäßig nährstof</w:t>
      </w:r>
      <w:r>
        <w:rPr>
          <w:color w:val="000000"/>
        </w:rPr>
        <w:t>f</w:t>
      </w:r>
      <w:r>
        <w:rPr>
          <w:color w:val="000000"/>
        </w:rPr>
        <w:t>reich und basenhaltig. An der Nordostecke des Geltungsbereiches wäre die potentielle natürliche Veg</w:t>
      </w:r>
      <w:r>
        <w:rPr>
          <w:color w:val="000000"/>
        </w:rPr>
        <w:t>e</w:t>
      </w:r>
      <w:r>
        <w:rPr>
          <w:color w:val="000000"/>
        </w:rPr>
        <w:t>tation ebenfalls ein Ster</w:t>
      </w:r>
      <w:r>
        <w:rPr>
          <w:color w:val="000000"/>
        </w:rPr>
        <w:t>nmieren- Stieleichen-Hainbuchenwald, hier allerdings auf feuchten bis stark vernässten Standorten mit mittlerem bis sehr starkem Grundwassereinfluss. Die genaue Abgrenzung der Bereiche sowie die Standortverhältnisse der näheren Umgebung sind der Karte "Sta</w:t>
      </w:r>
      <w:r>
        <w:rPr>
          <w:color w:val="000000"/>
        </w:rPr>
        <w:t>ndortverhäl</w:t>
      </w:r>
      <w:r>
        <w:rPr>
          <w:color w:val="000000"/>
        </w:rPr>
        <w:t>t</w:t>
      </w:r>
      <w:r>
        <w:rPr>
          <w:color w:val="000000"/>
        </w:rPr>
        <w:t xml:space="preserve">nisse" zu entnehmen. </w:t>
      </w:r>
    </w:p>
    <w:p w:rsidR="00000000" w:rsidRDefault="001F5554">
      <w:pPr>
        <w:pStyle w:val="Stand1"/>
        <w:rPr>
          <w:color w:val="000000"/>
        </w:rPr>
      </w:pPr>
      <w:r>
        <w:rPr>
          <w:b/>
          <w:color w:val="000000"/>
        </w:rPr>
        <w:t>Biotoptypen (vgl. Biotop- und Nutzungstypenplan):  </w:t>
      </w:r>
      <w:r>
        <w:rPr>
          <w:color w:val="000000"/>
        </w:rPr>
        <w:t>Die reale Vegetation im Plangebiet besteht zum überwiegenden Teil aus mäßig intensiv genutztem Grünland (Mähwiesen und Weiden) sowie m</w:t>
      </w:r>
      <w:r>
        <w:rPr>
          <w:color w:val="000000"/>
        </w:rPr>
        <w:t>ä</w:t>
      </w:r>
      <w:r>
        <w:rPr>
          <w:color w:val="000000"/>
        </w:rPr>
        <w:t xml:space="preserve">ßig intensiv bis intensiv genutzten </w:t>
      </w:r>
      <w:r>
        <w:rPr>
          <w:color w:val="000000"/>
        </w:rPr>
        <w:t>Ackerflächen. Besonders im Süden und Westen des Plangebiets sowie entlang der relativ steilen südlichen Kaselbachtalseite sind lockere Streuobstbestände bzw. Obstbaumreihen vorhanden. Stellenweise wurden bereits neue Obstbaumreihen angelegt. Einzelne Acker</w:t>
      </w:r>
      <w:r>
        <w:rPr>
          <w:color w:val="000000"/>
        </w:rPr>
        <w:t>flächen sind im Rahmen der Rotation zur Zeit brachgefallen oder mit Gründüngung angesät. En</w:t>
      </w:r>
      <w:r>
        <w:rPr>
          <w:color w:val="000000"/>
        </w:rPr>
        <w:t>t</w:t>
      </w:r>
      <w:r>
        <w:rPr>
          <w:color w:val="000000"/>
        </w:rPr>
        <w:t xml:space="preserve">lang des östlichen Wirtschaftsweges kommen im südlichen Bereich bereits einzelne Heckenstrukturen vor. Die Grünlandflächen sowie Wiesenwege und Feldraine tragen in </w:t>
      </w:r>
      <w:r>
        <w:rPr>
          <w:color w:val="000000"/>
        </w:rPr>
        <w:t>der Regel Wiesengesellschaften mittlerer Standorte; einzelne Parzellen, die etwas extensiver genutzt werden, weisen zusätzlich einige feuchte oder Magerkeitszeiger auf. Hier sind insbesondere die Flächen im südlichen Plangebiet, im B</w:t>
      </w:r>
      <w:r>
        <w:rPr>
          <w:color w:val="000000"/>
        </w:rPr>
        <w:t>e</w:t>
      </w:r>
      <w:r>
        <w:rPr>
          <w:color w:val="000000"/>
        </w:rPr>
        <w:t>reich der B 407, hervo</w:t>
      </w:r>
      <w:r>
        <w:rPr>
          <w:color w:val="000000"/>
        </w:rPr>
        <w:t>rzuheben. Es handelt sich um einen extensiven bzw. zum Teil brachgefallenen frischen-feuchten Wiesenstandort, der mit einem typischen Gehölz der feuchten Standorte bestanden ist. Das Gehölz wird überwiegend aus Stieleichen und Weiden aufgebaut, wobei die W</w:t>
      </w:r>
      <w:r>
        <w:rPr>
          <w:color w:val="000000"/>
        </w:rPr>
        <w:t>iesenfläche sich durch das bestandsbildende Auftreten der Sumpf-Schafgarbe (Achillea ptarmica) als typischer Feuc</w:t>
      </w:r>
      <w:r>
        <w:rPr>
          <w:color w:val="000000"/>
        </w:rPr>
        <w:t>h</w:t>
      </w:r>
      <w:r>
        <w:rPr>
          <w:color w:val="000000"/>
        </w:rPr>
        <w:t xml:space="preserve">tezeiger mit einem sonst eher zerstreuten Vorkommen, auszeichnet. </w:t>
      </w:r>
      <w:r>
        <w:rPr>
          <w:b/>
          <w:color w:val="000000"/>
        </w:rPr>
        <w:t>Weitere Artenvorkommen sind dem Biotop- und Nutzungstypenplan zu entnehmen.</w:t>
      </w:r>
      <w:r>
        <w:rPr>
          <w:color w:val="000000"/>
        </w:rPr>
        <w:t xml:space="preserve"> </w:t>
      </w:r>
      <w:r>
        <w:rPr>
          <w:color w:val="000000"/>
        </w:rPr>
        <w:t>Am Nordrand des Plangebiets bestehen neben einer kleinen Flechtweidenpflanzung und einer Blaufichtenaufforstung zwei etwas größere Feldgehölze. Im Bereich der B 51 existieren neben einer Brachfläche an der Überführung zwei alte Bunkeranlagen, die als Sukze</w:t>
      </w:r>
      <w:r>
        <w:rPr>
          <w:color w:val="000000"/>
        </w:rPr>
        <w:t>ssionsflächen bezeichnet werden können und neben Ruderalfluren bereits einige schon größere Gehölze tragen.</w:t>
      </w:r>
    </w:p>
    <w:p w:rsidR="00000000" w:rsidRDefault="001F5554">
      <w:pPr>
        <w:pStyle w:val="Stand1"/>
        <w:rPr>
          <w:color w:val="000000"/>
        </w:rPr>
      </w:pPr>
      <w:r>
        <w:rPr>
          <w:color w:val="000000"/>
        </w:rPr>
        <w:t>Entlang der Entwässerungsgräben und in den relativ nassen Wiesen im Nordosten des Plangebiets kommen neben den normalen Grünlandarten auch vereinzel</w:t>
      </w:r>
      <w:r>
        <w:rPr>
          <w:color w:val="000000"/>
        </w:rPr>
        <w:t>t Hochstauden vor. Besonders im Bereich des Kaselbachtals nimmt die Strukturvielfalt zu. In der äußersten Nordostecke des Plangebiets existi</w:t>
      </w:r>
      <w:r>
        <w:rPr>
          <w:color w:val="000000"/>
        </w:rPr>
        <w:t>e</w:t>
      </w:r>
      <w:r>
        <w:rPr>
          <w:color w:val="000000"/>
        </w:rPr>
        <w:t>ren auwaldähnliche Strukturen entlang des Kaselbachs, die auch im Rahmen der Biotopkartierung Rheinland-Pfalz als b</w:t>
      </w:r>
      <w:r>
        <w:rPr>
          <w:color w:val="000000"/>
        </w:rPr>
        <w:t xml:space="preserve">esonders wertvoll beurteilt wurden. Die Ausbildung des kartierten Biotoptyps und seiner unmittelbaren Umgebung wird als besonders gut und besonders mosaikreich beschrieben. Bachabwärts schließt sich eine Wiesenbrache mit Hochstaudenflur an, im Bereich der </w:t>
      </w:r>
      <w:r>
        <w:rPr>
          <w:color w:val="000000"/>
        </w:rPr>
        <w:t>Brücke über dem Kaselbach wurden junge Obstbäume gepflanzt. Östlich der Brücke meandriert der Kaselbach stark und kann als mäßig naturnah bezeichnet werden. Das nördliche Ufer wird zum Großteil intensiv beweidet und weist aufgrund fehlender Einzäunung star</w:t>
      </w:r>
      <w:r>
        <w:rPr>
          <w:color w:val="000000"/>
        </w:rPr>
        <w:t>ke Erosionserscheinungen im Bereich der Uferböschung auf (Abbruchkante). Weiter nördlich in den wärmebegünstigten südexponierten Hangbereichen schli</w:t>
      </w:r>
      <w:r>
        <w:rPr>
          <w:color w:val="000000"/>
        </w:rPr>
        <w:t>e</w:t>
      </w:r>
      <w:r>
        <w:rPr>
          <w:color w:val="000000"/>
        </w:rPr>
        <w:t>ßen sich Obstwiesen und darüber Reblagen an. Westlich der Kaselbachbrücke schließt sich eine wer</w:t>
      </w:r>
      <w:r>
        <w:rPr>
          <w:color w:val="000000"/>
        </w:rPr>
        <w:t>t</w:t>
      </w:r>
      <w:r>
        <w:rPr>
          <w:color w:val="000000"/>
        </w:rPr>
        <w:t>volle Feuc</w:t>
      </w:r>
      <w:r>
        <w:rPr>
          <w:color w:val="000000"/>
        </w:rPr>
        <w:t>htwiese an, die gemäß § 24 Landespflegegesetz pauschal geschützt ist. Die sich westlich anschließenden südlichen Talseiten sind besonders steil und durch Viehtritt extrem erosionsgefährdet. Der Kaselbach ist in diesem Bereich ziemlich eingetieft; auch hier</w:t>
      </w:r>
      <w:r>
        <w:rPr>
          <w:color w:val="000000"/>
        </w:rPr>
        <w:t xml:space="preserve"> erfolgt eine Beweidung bis unmitte</w:t>
      </w:r>
      <w:r>
        <w:rPr>
          <w:color w:val="000000"/>
        </w:rPr>
        <w:t>l</w:t>
      </w:r>
      <w:r>
        <w:rPr>
          <w:color w:val="000000"/>
        </w:rPr>
        <w:t>bar an den Gewässerrand.</w:t>
      </w:r>
    </w:p>
    <w:p w:rsidR="00000000" w:rsidRDefault="001F5554">
      <w:pPr>
        <w:pStyle w:val="Stand1"/>
        <w:rPr>
          <w:color w:val="000000"/>
        </w:rPr>
      </w:pPr>
      <w:r>
        <w:rPr>
          <w:color w:val="000000"/>
        </w:rPr>
        <w:t>Die Wirtschaftswege entlang der B 51 sowie in Verlängerung der Überführung (B 51) und später en</w:t>
      </w:r>
      <w:r>
        <w:rPr>
          <w:color w:val="000000"/>
        </w:rPr>
        <w:t>t</w:t>
      </w:r>
      <w:r>
        <w:rPr>
          <w:color w:val="000000"/>
        </w:rPr>
        <w:t>lang der Blaufichtenaufforstung bis zur Brücke über den Kaselbach sowie der östliche Wirtschaftsweg</w:t>
      </w:r>
      <w:r>
        <w:rPr>
          <w:color w:val="000000"/>
        </w:rPr>
        <w:t xml:space="preserve"> sind asphaltiert. Alle übrigen Wirtschaftswege sind als Wiesenwege angelegt und weisen z. T. vegetat</w:t>
      </w:r>
      <w:r>
        <w:rPr>
          <w:color w:val="000000"/>
        </w:rPr>
        <w:t>i</w:t>
      </w:r>
      <w:r>
        <w:rPr>
          <w:color w:val="000000"/>
        </w:rPr>
        <w:t>onslose, steinige Fahrspuren auf.</w:t>
      </w:r>
    </w:p>
    <w:p w:rsidR="00000000" w:rsidRDefault="001F5554">
      <w:pPr>
        <w:pStyle w:val="Stand1"/>
        <w:rPr>
          <w:color w:val="000000"/>
        </w:rPr>
      </w:pPr>
      <w:r>
        <w:rPr>
          <w:color w:val="000000"/>
        </w:rPr>
        <w:t>Im gesamten Plangebiet wechseln die Nutzungsarten aufgrund der relativ schmalen Parzellenzuschni</w:t>
      </w:r>
      <w:r>
        <w:rPr>
          <w:color w:val="000000"/>
        </w:rPr>
        <w:t>t</w:t>
      </w:r>
      <w:r>
        <w:rPr>
          <w:color w:val="000000"/>
        </w:rPr>
        <w:t>te sehr häufig ab; ents</w:t>
      </w:r>
      <w:r>
        <w:rPr>
          <w:color w:val="000000"/>
        </w:rPr>
        <w:t>prechend liegt ein relativ gutes Nutzungsmosaik vor. Dennoch scheint die Lan</w:t>
      </w:r>
      <w:r>
        <w:rPr>
          <w:color w:val="000000"/>
        </w:rPr>
        <w:t>d</w:t>
      </w:r>
      <w:r>
        <w:rPr>
          <w:color w:val="000000"/>
        </w:rPr>
        <w:t>schaft besonders im westlichen Teil des Plangebiets ausgeräumt. Nach Norden zum Kaselbachtal hin nimmt der Strukturreichtum deutlich zu. Entlang des Kaselbachs existieren z. T. mo</w:t>
      </w:r>
      <w:r>
        <w:rPr>
          <w:color w:val="000000"/>
        </w:rPr>
        <w:t>saikartig verschi</w:t>
      </w:r>
      <w:r>
        <w:rPr>
          <w:color w:val="000000"/>
        </w:rPr>
        <w:t>e</w:t>
      </w:r>
      <w:r>
        <w:rPr>
          <w:color w:val="000000"/>
        </w:rPr>
        <w:t xml:space="preserve">dene Sukzessionsstadien in Richtung Auwald. </w:t>
      </w:r>
    </w:p>
    <w:p w:rsidR="00000000" w:rsidRDefault="001F5554">
      <w:pPr>
        <w:pStyle w:val="Stand1"/>
        <w:rPr>
          <w:color w:val="000000"/>
        </w:rPr>
      </w:pPr>
      <w:r>
        <w:rPr>
          <w:b/>
          <w:color w:val="000000"/>
        </w:rPr>
        <w:lastRenderedPageBreak/>
        <w:t>Tierwelt:  </w:t>
      </w:r>
      <w:r>
        <w:rPr>
          <w:color w:val="000000"/>
        </w:rPr>
        <w:t>Außer für die Avifauna liegen für den Bereich des Plangebiets keine Kartierungen zur Tie</w:t>
      </w:r>
      <w:r>
        <w:rPr>
          <w:color w:val="000000"/>
        </w:rPr>
        <w:t>r</w:t>
      </w:r>
      <w:r>
        <w:rPr>
          <w:color w:val="000000"/>
        </w:rPr>
        <w:t>welt vor.</w:t>
      </w:r>
    </w:p>
    <w:p w:rsidR="00000000" w:rsidRDefault="001F5554">
      <w:pPr>
        <w:pStyle w:val="Stand1"/>
        <w:rPr>
          <w:color w:val="000000"/>
        </w:rPr>
      </w:pPr>
      <w:r>
        <w:rPr>
          <w:color w:val="000000"/>
        </w:rPr>
        <w:t>Während der Bestandsaufnahme wurden im Plangebiet folgende Vogelarten als Brutvögel</w:t>
      </w:r>
      <w:r>
        <w:rPr>
          <w:color w:val="000000"/>
        </w:rPr>
        <w:t xml:space="preserve"> und Na</w:t>
      </w:r>
      <w:r>
        <w:rPr>
          <w:color w:val="000000"/>
        </w:rPr>
        <w:t>h</w:t>
      </w:r>
      <w:r>
        <w:rPr>
          <w:color w:val="000000"/>
        </w:rPr>
        <w:t xml:space="preserve">rungsgäste nachgewiesen: Goldammer, Feldlerche (Brutvögel: Wiesen, Äcker), Baumpieper, Zilpzalp, Mönchsgrasmücke (Brutvögel: Gebüsch), Amsel, Singdrossel, Mäusebussard, Rotmilan, Turmfalke (Nahrungsgäste) und Graureiher (Jahresvogel: Bachtäler und </w:t>
      </w:r>
      <w:r>
        <w:rPr>
          <w:color w:val="000000"/>
        </w:rPr>
        <w:t>Feuchtwiesen; RL 2 - stark gefährdet).</w:t>
      </w:r>
    </w:p>
    <w:p w:rsidR="00000000" w:rsidRDefault="001F5554">
      <w:pPr>
        <w:pStyle w:val="Stand1"/>
        <w:rPr>
          <w:color w:val="000000"/>
        </w:rPr>
      </w:pPr>
      <w:r>
        <w:rPr>
          <w:color w:val="000000"/>
        </w:rPr>
        <w:t>Im Rahmen der Biotopkartierung Rheinland-Pfalz wurden im Bereich des Kaselbachtals bei Irsch fo</w:t>
      </w:r>
      <w:r>
        <w:rPr>
          <w:color w:val="000000"/>
        </w:rPr>
        <w:t>l</w:t>
      </w:r>
      <w:r>
        <w:rPr>
          <w:color w:val="000000"/>
        </w:rPr>
        <w:t>gende Vogelarten kartiert: Schwarzkehlchen (RL 3 - gefährdet), Dorngrasmücke, Sumpfrohrsänger.</w:t>
      </w:r>
    </w:p>
    <w:p w:rsidR="00000000" w:rsidRDefault="001F5554">
      <w:pPr>
        <w:pStyle w:val="Stand1"/>
        <w:rPr>
          <w:color w:val="000000"/>
        </w:rPr>
      </w:pPr>
      <w:r>
        <w:rPr>
          <w:color w:val="000000"/>
        </w:rPr>
        <w:t xml:space="preserve">Trotz fehlender Nachweise </w:t>
      </w:r>
      <w:r>
        <w:rPr>
          <w:color w:val="000000"/>
        </w:rPr>
        <w:t>ist jedoch zu vermuten, dass der Kaselbach und seine begleitenden Veg</w:t>
      </w:r>
      <w:r>
        <w:rPr>
          <w:color w:val="000000"/>
        </w:rPr>
        <w:t>e</w:t>
      </w:r>
      <w:r>
        <w:rPr>
          <w:color w:val="000000"/>
        </w:rPr>
        <w:t>t</w:t>
      </w:r>
      <w:r>
        <w:rPr>
          <w:color w:val="000000"/>
        </w:rPr>
        <w:t>a</w:t>
      </w:r>
      <w:r>
        <w:rPr>
          <w:color w:val="000000"/>
        </w:rPr>
        <w:t>tionsstrukturen als durchgängiges Landschaftselement eine besondere Bedeutung als "Wanderweg" für verschiedenste Tierarten besitzt. Ebenso sind für den Hauptteil des Plangebiets in ers</w:t>
      </w:r>
      <w:r>
        <w:rPr>
          <w:color w:val="000000"/>
        </w:rPr>
        <w:t>ter Linie Tie</w:t>
      </w:r>
      <w:r>
        <w:rPr>
          <w:color w:val="000000"/>
        </w:rPr>
        <w:t>r</w:t>
      </w:r>
      <w:r>
        <w:rPr>
          <w:color w:val="000000"/>
        </w:rPr>
        <w:t>arten zu erwarten, die an das Biotop Grünland bzw. Acker angepasst sind (neben den o. g. Vogelarten ebenso Fledermaus, Maulwurf sowie verschiedene Insektenarten). In diesem Zusammenhang sind die älteren totholzreichen und baumhöhlenreichen St</w:t>
      </w:r>
      <w:r>
        <w:rPr>
          <w:color w:val="000000"/>
        </w:rPr>
        <w:t>reuobstbestände hervorzuheben, die besonders für Fledermäuse, Bilche, Käfer und Hautflügler wertvolle Lebensräume darstellen.</w:t>
      </w:r>
    </w:p>
    <w:p w:rsidR="00000000" w:rsidRDefault="001F5554">
      <w:pPr>
        <w:pStyle w:val="Stand1"/>
        <w:rPr>
          <w:color w:val="000000"/>
        </w:rPr>
      </w:pPr>
      <w:r>
        <w:rPr>
          <w:b/>
          <w:color w:val="000000"/>
        </w:rPr>
        <w:t>Schutzgebiete:  </w:t>
      </w:r>
      <w:r>
        <w:rPr>
          <w:color w:val="000000"/>
        </w:rPr>
        <w:t xml:space="preserve">Das Plangebiet liegt vollständig innerhalb des rechtskräftig ausgewiesenen </w:t>
      </w:r>
      <w:r>
        <w:rPr>
          <w:b/>
          <w:color w:val="000000"/>
        </w:rPr>
        <w:t>Natu</w:t>
      </w:r>
      <w:r>
        <w:rPr>
          <w:b/>
          <w:color w:val="000000"/>
        </w:rPr>
        <w:t>r</w:t>
      </w:r>
      <w:r>
        <w:rPr>
          <w:b/>
          <w:color w:val="000000"/>
        </w:rPr>
        <w:t>parks "Saar-Hunsrück".</w:t>
      </w:r>
      <w:r>
        <w:rPr>
          <w:color w:val="000000"/>
        </w:rPr>
        <w:t xml:space="preserve"> Im Plangebi</w:t>
      </w:r>
      <w:r>
        <w:rPr>
          <w:color w:val="000000"/>
        </w:rPr>
        <w:t xml:space="preserve">et selbst sind keine geschützten Strukturen vorhanden. Dagegen befindet sich im nördlich angrenzenden Kaselbachtal eine </w:t>
      </w:r>
      <w:r>
        <w:rPr>
          <w:b/>
          <w:color w:val="000000"/>
        </w:rPr>
        <w:t>nach § 24 geschützte Feuchtwiese</w:t>
      </w:r>
      <w:r>
        <w:rPr>
          <w:color w:val="000000"/>
        </w:rPr>
        <w:t>.</w:t>
      </w:r>
    </w:p>
    <w:p w:rsidR="00000000" w:rsidRDefault="001F5554">
      <w:pPr>
        <w:pStyle w:val="Stand1"/>
        <w:rPr>
          <w:color w:val="000000"/>
        </w:rPr>
      </w:pPr>
      <w:r>
        <w:rPr>
          <w:color w:val="000000"/>
        </w:rPr>
        <w:t xml:space="preserve">Die </w:t>
      </w:r>
      <w:r>
        <w:rPr>
          <w:b/>
          <w:color w:val="000000"/>
        </w:rPr>
        <w:t>Biotopkartierung Rheinland-Pfalz</w:t>
      </w:r>
      <w:r>
        <w:rPr>
          <w:color w:val="000000"/>
        </w:rPr>
        <w:t xml:space="preserve"> weist große Teile des nördlich angrenzenden Kaselbachtals als Bio</w:t>
      </w:r>
      <w:r>
        <w:rPr>
          <w:color w:val="000000"/>
        </w:rPr>
        <w:t xml:space="preserve">topfläche aus. Das kartierte Biotop trägt die </w:t>
      </w:r>
      <w:r>
        <w:rPr>
          <w:b/>
          <w:color w:val="000000"/>
        </w:rPr>
        <w:t>Bezeichnung "Kaselbachtal bei Irsch" und die Biotop-Nr. 6305/4032</w:t>
      </w:r>
      <w:r>
        <w:rPr>
          <w:color w:val="000000"/>
        </w:rPr>
        <w:t>. Dieses Biotop wird aufgrund sei</w:t>
      </w:r>
      <w:r>
        <w:rPr>
          <w:color w:val="000000"/>
        </w:rPr>
        <w:softHyphen/>
        <w:t>ner guten Mosaikausbildung und besonders wertvollen Strukturen als schützens</w:t>
      </w:r>
      <w:r>
        <w:rPr>
          <w:color w:val="000000"/>
        </w:rPr>
        <w:softHyphen/>
        <w:t>wertes Gebiet (IIb) bewertet und a</w:t>
      </w:r>
      <w:r>
        <w:rPr>
          <w:color w:val="000000"/>
        </w:rPr>
        <w:t>ls "geschützter Landschaftsb</w:t>
      </w:r>
      <w:r>
        <w:rPr>
          <w:color w:val="000000"/>
        </w:rPr>
        <w:t>e</w:t>
      </w:r>
      <w:r>
        <w:rPr>
          <w:color w:val="000000"/>
        </w:rPr>
        <w:t>standteil" vorge</w:t>
      </w:r>
      <w:r>
        <w:rPr>
          <w:color w:val="000000"/>
        </w:rPr>
        <w:softHyphen/>
        <w:t xml:space="preserve">schlagen. Beschrieben wird dieses Biotop als Bach </w:t>
      </w:r>
      <w:r>
        <w:rPr>
          <w:b/>
          <w:color w:val="000000"/>
        </w:rPr>
        <w:t>mit geschlossenem Gehölzbe</w:t>
      </w:r>
      <w:r>
        <w:rPr>
          <w:b/>
          <w:color w:val="000000"/>
        </w:rPr>
        <w:softHyphen/>
        <w:t>wuchs, Großseggenried, Feucht- und Nasswiese</w:t>
      </w:r>
      <w:r>
        <w:rPr>
          <w:color w:val="000000"/>
        </w:rPr>
        <w:t>. Die sonstigen, in der näheren Umgebung ausg</w:t>
      </w:r>
      <w:r>
        <w:rPr>
          <w:color w:val="000000"/>
        </w:rPr>
        <w:t>e</w:t>
      </w:r>
      <w:r>
        <w:rPr>
          <w:color w:val="000000"/>
        </w:rPr>
        <w:t>wiesenen Biotope der Biotopkartierung Rhein</w:t>
      </w:r>
      <w:r>
        <w:rPr>
          <w:color w:val="000000"/>
        </w:rPr>
        <w:t>land-Pfalz sind im Plan "Biotop- und Artenschutz" darg</w:t>
      </w:r>
      <w:r>
        <w:rPr>
          <w:color w:val="000000"/>
        </w:rPr>
        <w:t>e</w:t>
      </w:r>
      <w:r>
        <w:rPr>
          <w:color w:val="000000"/>
        </w:rPr>
        <w:t>stellt und näher beschrieben.</w:t>
      </w:r>
    </w:p>
    <w:p w:rsidR="00000000" w:rsidRDefault="001F5554">
      <w:pPr>
        <w:pStyle w:val="Stand1"/>
        <w:rPr>
          <w:color w:val="000000"/>
        </w:rPr>
      </w:pPr>
      <w:r>
        <w:rPr>
          <w:color w:val="000000"/>
        </w:rPr>
        <w:t xml:space="preserve">Der </w:t>
      </w:r>
      <w:r>
        <w:rPr>
          <w:b/>
          <w:color w:val="000000"/>
        </w:rPr>
        <w:t>wirksame Flächennutzungsplan der Verbandsgemeinde Saarburg</w:t>
      </w:r>
      <w:r>
        <w:rPr>
          <w:color w:val="000000"/>
        </w:rPr>
        <w:t xml:space="preserve"> weist östlich des Plang</w:t>
      </w:r>
      <w:r>
        <w:rPr>
          <w:color w:val="000000"/>
        </w:rPr>
        <w:t>e</w:t>
      </w:r>
      <w:r>
        <w:rPr>
          <w:color w:val="000000"/>
        </w:rPr>
        <w:t>biets ein Wasserschutzgebiet aus. Lediglich die äußerste Ostspitze des Geltungsberei</w:t>
      </w:r>
      <w:r>
        <w:rPr>
          <w:color w:val="000000"/>
        </w:rPr>
        <w:t>chs liegt inne</w:t>
      </w:r>
      <w:r>
        <w:rPr>
          <w:color w:val="000000"/>
        </w:rPr>
        <w:t>r</w:t>
      </w:r>
      <w:r>
        <w:rPr>
          <w:color w:val="000000"/>
        </w:rPr>
        <w:t>halb des Wasserschutzgebietes. Da der Bebauungsplan hier aber keine Bebauung vorsieht, sondern die Entwicklung eines Feldgehölzes festsetzt sowie aufgrund der vorherrschenden topographischen und hydrologischen Verhältnisse im Gebiet ist durc</w:t>
      </w:r>
      <w:r>
        <w:rPr>
          <w:color w:val="000000"/>
        </w:rPr>
        <w:t>h das geplante Gewerbegebiet keine Beeinträcht</w:t>
      </w:r>
      <w:r>
        <w:rPr>
          <w:color w:val="000000"/>
        </w:rPr>
        <w:t>i</w:t>
      </w:r>
      <w:r>
        <w:rPr>
          <w:color w:val="000000"/>
        </w:rPr>
        <w:t>gung zu erwarten.</w:t>
      </w:r>
    </w:p>
    <w:p w:rsidR="00000000" w:rsidRDefault="001F5554">
      <w:pPr>
        <w:pStyle w:val="Stand1"/>
        <w:rPr>
          <w:color w:val="000000"/>
        </w:rPr>
      </w:pPr>
      <w:r>
        <w:rPr>
          <w:color w:val="000000"/>
        </w:rPr>
        <w:t>Das Gebiet enthält darüber hinaus keine Elemente, die Zeugnisse der erd- und naturgeschichtlichen sowie kulturlandschaftlichen Entwicklung repräsentieren oder die für die Forschung und Wissen</w:t>
      </w:r>
      <w:r>
        <w:rPr>
          <w:color w:val="000000"/>
        </w:rPr>
        <w:t>schaft bedeutsam sind.</w:t>
      </w:r>
    </w:p>
    <w:p w:rsidR="00000000" w:rsidRDefault="001F5554">
      <w:pPr>
        <w:pStyle w:val="Stand1"/>
        <w:rPr>
          <w:color w:val="000000"/>
        </w:rPr>
      </w:pPr>
      <w:r>
        <w:rPr>
          <w:b/>
          <w:color w:val="000000"/>
        </w:rPr>
        <w:t>Landschaftsbild:  </w:t>
      </w:r>
      <w:r>
        <w:rPr>
          <w:color w:val="000000"/>
        </w:rPr>
        <w:t>Das Landschaftsbild ist geprägt durch die kesselartige Talaufweitung in diesem B</w:t>
      </w:r>
      <w:r>
        <w:rPr>
          <w:color w:val="000000"/>
        </w:rPr>
        <w:t>e</w:t>
      </w:r>
      <w:r>
        <w:rPr>
          <w:color w:val="000000"/>
        </w:rPr>
        <w:t>reich. Das Plangebiet liegt auf einer flachgeneigten Talterrasse in Stadtrandlage und grenzt an vorha</w:t>
      </w:r>
      <w:r>
        <w:rPr>
          <w:color w:val="000000"/>
        </w:rPr>
        <w:t>n</w:t>
      </w:r>
      <w:r>
        <w:rPr>
          <w:color w:val="000000"/>
        </w:rPr>
        <w:t>denes Gewerbe- und Industriegebi</w:t>
      </w:r>
      <w:r>
        <w:rPr>
          <w:color w:val="000000"/>
        </w:rPr>
        <w:t>et. Den Hori</w:t>
      </w:r>
      <w:r>
        <w:rPr>
          <w:color w:val="000000"/>
        </w:rPr>
        <w:softHyphen/>
        <w:t xml:space="preserve">zont bilden im Nordwesten, Norden und Nordosten weinbestandene Hänge, im Westen und Osten die Ortslagen Saarburg und Irsch, im Süden Beurig und der Saarburger Wald. </w:t>
      </w:r>
    </w:p>
    <w:p w:rsidR="00000000" w:rsidRDefault="001F5554">
      <w:pPr>
        <w:pStyle w:val="Stand1"/>
        <w:rPr>
          <w:color w:val="000000"/>
        </w:rPr>
      </w:pPr>
      <w:r>
        <w:rPr>
          <w:color w:val="000000"/>
        </w:rPr>
        <w:t>Das Plangebiet weist ein gut ausgebildetes Offenlandmosaik auf, das überwiege</w:t>
      </w:r>
      <w:r>
        <w:rPr>
          <w:color w:val="000000"/>
        </w:rPr>
        <w:t>nd durch die Kulturbi</w:t>
      </w:r>
      <w:r>
        <w:rPr>
          <w:color w:val="000000"/>
        </w:rPr>
        <w:t>o</w:t>
      </w:r>
      <w:r>
        <w:rPr>
          <w:color w:val="000000"/>
        </w:rPr>
        <w:t>tope Wiesen, Äcker und Streuobst, geprägt wird. Vernetzungsstrukturen sind durch Gehölze, Obs</w:t>
      </w:r>
      <w:r>
        <w:rPr>
          <w:color w:val="000000"/>
        </w:rPr>
        <w:t>t</w:t>
      </w:r>
      <w:r>
        <w:rPr>
          <w:color w:val="000000"/>
        </w:rPr>
        <w:t>baumreihen und Brachflächen gegeben. Zwischen vielbefahrener B 51 und B 407 bestehenden G</w:t>
      </w:r>
      <w:r>
        <w:rPr>
          <w:color w:val="000000"/>
        </w:rPr>
        <w:t>e</w:t>
      </w:r>
      <w:r>
        <w:rPr>
          <w:color w:val="000000"/>
        </w:rPr>
        <w:t>werbeflächen und intensiven Weinbergslagen, bedeut</w:t>
      </w:r>
      <w:r>
        <w:rPr>
          <w:color w:val="000000"/>
        </w:rPr>
        <w:t>et das Plangebiet in Zusammenhang mit dem strukturreichen Kaselbach eine Aufwertung des Landschaftsbilds im Stadtrandbereich.</w:t>
      </w:r>
    </w:p>
    <w:p w:rsidR="00000000" w:rsidRDefault="001F5554">
      <w:pPr>
        <w:pStyle w:val="Stand1"/>
        <w:rPr>
          <w:color w:val="000000"/>
        </w:rPr>
      </w:pPr>
      <w:r>
        <w:rPr>
          <w:b/>
          <w:color w:val="000000"/>
        </w:rPr>
        <w:t>Erholung:  </w:t>
      </w:r>
      <w:r>
        <w:rPr>
          <w:color w:val="000000"/>
        </w:rPr>
        <w:t>Aufgrund der hohen Lärmbelastung durch die B 51 und die B 407 sowie die bestehenden Gewerbegebiete und die oben beschri</w:t>
      </w:r>
      <w:r>
        <w:rPr>
          <w:color w:val="000000"/>
        </w:rPr>
        <w:t>ebenen Beeinträchtigungen des Landschaftsbilds besitzt das Plangebiet nur mittlere Bedeutung für die Erholung. Das Plangebiet wird vom ortsverbindenden Wa</w:t>
      </w:r>
      <w:r>
        <w:rPr>
          <w:color w:val="000000"/>
        </w:rPr>
        <w:t>n</w:t>
      </w:r>
      <w:r>
        <w:rPr>
          <w:color w:val="000000"/>
        </w:rPr>
        <w:t>derweg G5 durchschnitten, besitzt für die Erholungssuchenden aber nur insofern eine Aufenthaltsqual</w:t>
      </w:r>
      <w:r>
        <w:rPr>
          <w:color w:val="000000"/>
        </w:rPr>
        <w:t>i</w:t>
      </w:r>
      <w:r>
        <w:rPr>
          <w:color w:val="000000"/>
        </w:rPr>
        <w:t>t</w:t>
      </w:r>
      <w:r>
        <w:rPr>
          <w:color w:val="000000"/>
        </w:rPr>
        <w:t xml:space="preserve">ät aufgrund der zahlreichen Obstbäume und der Pferde- und Schafkoppeln. Bedeutsamer ist auch in diesem Fall das wesentlich naturnähere, reich strukturierte Kaselbachtal. Aufgrund der Trennwirkung </w:t>
      </w:r>
      <w:r>
        <w:rPr>
          <w:color w:val="000000"/>
        </w:rPr>
        <w:lastRenderedPageBreak/>
        <w:t>der beiden angrenzen</w:t>
      </w:r>
      <w:r>
        <w:rPr>
          <w:color w:val="000000"/>
        </w:rPr>
        <w:softHyphen/>
        <w:t>den Bundesstraßen ist das Plangebiet fü</w:t>
      </w:r>
      <w:r>
        <w:rPr>
          <w:color w:val="000000"/>
        </w:rPr>
        <w:t>r die "Feierabenderholung" der Anwo</w:t>
      </w:r>
      <w:r>
        <w:rPr>
          <w:color w:val="000000"/>
        </w:rPr>
        <w:t>h</w:t>
      </w:r>
      <w:r>
        <w:rPr>
          <w:color w:val="000000"/>
        </w:rPr>
        <w:t>ner von Beurig nur von untergeordneter Bedeutung.</w:t>
      </w:r>
    </w:p>
    <w:p w:rsidR="00000000" w:rsidRDefault="001F5554">
      <w:pPr>
        <w:pStyle w:val="berschrift2"/>
        <w:tabs>
          <w:tab w:val="left" w:pos="510"/>
        </w:tabs>
      </w:pPr>
      <w:bookmarkStart w:id="21" w:name="_toc280"/>
      <w:bookmarkEnd w:id="21"/>
      <w:r>
        <w:t>Übergeordnete Planungen</w:t>
      </w:r>
    </w:p>
    <w:p w:rsidR="00000000" w:rsidRDefault="001F5554">
      <w:pPr>
        <w:pStyle w:val="Stand1"/>
        <w:rPr>
          <w:color w:val="000000"/>
        </w:rPr>
      </w:pPr>
      <w:r>
        <w:rPr>
          <w:color w:val="000000"/>
        </w:rPr>
        <w:t xml:space="preserve">Gemäß dem </w:t>
      </w:r>
      <w:r>
        <w:rPr>
          <w:b/>
          <w:color w:val="000000"/>
        </w:rPr>
        <w:t>Regionalen Raumordnungsplan Trier</w:t>
      </w:r>
      <w:r>
        <w:rPr>
          <w:color w:val="000000"/>
        </w:rPr>
        <w:t xml:space="preserve"> gehört das Plangebiet zum Raumtyp III (struktu</w:t>
      </w:r>
      <w:r>
        <w:rPr>
          <w:color w:val="000000"/>
        </w:rPr>
        <w:t>r</w:t>
      </w:r>
      <w:r>
        <w:rPr>
          <w:color w:val="000000"/>
        </w:rPr>
        <w:t>schwache Räume). Der Regionalplan weist Saarburg als Sc</w:t>
      </w:r>
      <w:r>
        <w:rPr>
          <w:color w:val="000000"/>
        </w:rPr>
        <w:t>hwerpunktbereich für die weitere Fremde</w:t>
      </w:r>
      <w:r>
        <w:rPr>
          <w:color w:val="000000"/>
        </w:rPr>
        <w:t>n</w:t>
      </w:r>
      <w:r>
        <w:rPr>
          <w:color w:val="000000"/>
        </w:rPr>
        <w:t>verkehrsentwicklung aus. Entsprechend erhält Saarburg die besondere Funktion Erholung, da die n</w:t>
      </w:r>
      <w:r>
        <w:rPr>
          <w:color w:val="000000"/>
        </w:rPr>
        <w:t>ä</w:t>
      </w:r>
      <w:r>
        <w:rPr>
          <w:color w:val="000000"/>
        </w:rPr>
        <w:t>here Umgebung eine besonders gute Eignung für die landschaftsbezogene Freizeit- und Erholungsnu</w:t>
      </w:r>
      <w:r>
        <w:rPr>
          <w:color w:val="000000"/>
        </w:rPr>
        <w:t>t</w:t>
      </w:r>
      <w:r>
        <w:rPr>
          <w:color w:val="000000"/>
        </w:rPr>
        <w:t>zung besitzt.</w:t>
      </w:r>
    </w:p>
    <w:p w:rsidR="00000000" w:rsidRDefault="001F5554">
      <w:pPr>
        <w:pStyle w:val="Stand1"/>
        <w:rPr>
          <w:color w:val="000000"/>
        </w:rPr>
      </w:pPr>
      <w:r>
        <w:rPr>
          <w:color w:val="000000"/>
        </w:rPr>
        <w:t xml:space="preserve">Als Ziele </w:t>
      </w:r>
      <w:r>
        <w:rPr>
          <w:color w:val="000000"/>
        </w:rPr>
        <w:t>für den Mittelbereich Saarburg formuliert der Regionale Raumordnungsplan:</w:t>
      </w:r>
    </w:p>
    <w:p w:rsidR="00000000" w:rsidRDefault="001F5554">
      <w:pPr>
        <w:pStyle w:val="Spiegel"/>
        <w:numPr>
          <w:ilvl w:val="0"/>
          <w:numId w:val="2"/>
        </w:numPr>
        <w:tabs>
          <w:tab w:val="clear" w:pos="426"/>
          <w:tab w:val="left" w:pos="420"/>
        </w:tabs>
        <w:ind w:left="420"/>
        <w:rPr>
          <w:color w:val="000000"/>
        </w:rPr>
      </w:pPr>
      <w:r>
        <w:rPr>
          <w:color w:val="000000"/>
        </w:rPr>
        <w:tab/>
        <w:t>verstärkte Erschließungsmaßnahmen der gewerblichen Bauflächen,</w:t>
      </w:r>
    </w:p>
    <w:p w:rsidR="00000000" w:rsidRDefault="001F5554">
      <w:pPr>
        <w:pStyle w:val="Spiegel"/>
        <w:numPr>
          <w:ilvl w:val="0"/>
          <w:numId w:val="2"/>
        </w:numPr>
        <w:tabs>
          <w:tab w:val="clear" w:pos="426"/>
          <w:tab w:val="left" w:pos="420"/>
        </w:tabs>
        <w:ind w:left="420"/>
        <w:rPr>
          <w:color w:val="000000"/>
        </w:rPr>
      </w:pPr>
      <w:r>
        <w:rPr>
          <w:color w:val="000000"/>
        </w:rPr>
        <w:tab/>
        <w:t>Sicherung der schutzwürdigen Flächen, u. a. durch Ausweisung von NSG und LB.</w:t>
      </w:r>
    </w:p>
    <w:p w:rsidR="00000000" w:rsidRDefault="001F5554">
      <w:pPr>
        <w:pStyle w:val="Stand1"/>
        <w:rPr>
          <w:color w:val="000000"/>
        </w:rPr>
      </w:pPr>
      <w:r>
        <w:rPr>
          <w:color w:val="000000"/>
        </w:rPr>
        <w:t xml:space="preserve">Die graphischen Darstellungen des Plans </w:t>
      </w:r>
      <w:r>
        <w:rPr>
          <w:color w:val="000000"/>
        </w:rPr>
        <w:t>weisen den Hauptteil des Plangebiets als Industrie- und G</w:t>
      </w:r>
      <w:r>
        <w:rPr>
          <w:color w:val="000000"/>
        </w:rPr>
        <w:t>e</w:t>
      </w:r>
      <w:r>
        <w:rPr>
          <w:color w:val="000000"/>
        </w:rPr>
        <w:t>werbegebiet aus; die westlichen Teile als sehr gute bis gut geeignete landwirtschaftliche Nutzflächen. Der Kaselbach wird als offen zu haltendes Wiesental dargestellt.</w:t>
      </w:r>
    </w:p>
    <w:p w:rsidR="00000000" w:rsidRDefault="001F5554">
      <w:pPr>
        <w:pStyle w:val="Stand1"/>
        <w:rPr>
          <w:color w:val="000000"/>
        </w:rPr>
      </w:pPr>
      <w:r>
        <w:rPr>
          <w:color w:val="000000"/>
        </w:rPr>
        <w:t xml:space="preserve">Im derzeit </w:t>
      </w:r>
      <w:r>
        <w:rPr>
          <w:b/>
          <w:color w:val="000000"/>
        </w:rPr>
        <w:t>wirksamen Flächennu</w:t>
      </w:r>
      <w:r>
        <w:rPr>
          <w:b/>
          <w:color w:val="000000"/>
        </w:rPr>
        <w:t xml:space="preserve">tzungsplan </w:t>
      </w:r>
      <w:r>
        <w:rPr>
          <w:color w:val="000000"/>
        </w:rPr>
        <w:t>der Verbandsgemeinde Saarburg sind die Plangebiet</w:t>
      </w:r>
      <w:r>
        <w:rPr>
          <w:color w:val="000000"/>
        </w:rPr>
        <w:t>s</w:t>
      </w:r>
      <w:r>
        <w:rPr>
          <w:color w:val="000000"/>
        </w:rPr>
        <w:t>flächen als gewerbliche Bauflächen dargestellt; Hier verläuft jedoch die Abgrenzung aus Gründen des Immissionsschutzes bis auf 150 m östlich der B 51. Andererseits reicht die gewerbliche Baufläch</w:t>
      </w:r>
      <w:r>
        <w:rPr>
          <w:color w:val="000000"/>
        </w:rPr>
        <w:t>e</w:t>
      </w:r>
      <w:r>
        <w:rPr>
          <w:color w:val="000000"/>
        </w:rPr>
        <w:t>n</w:t>
      </w:r>
      <w:r>
        <w:rPr>
          <w:color w:val="000000"/>
        </w:rPr>
        <w:t>ausweisung jedoch bis in die ökologisch sensiblen Bereiche des Kaselbachs. Im derzeitigen Beba</w:t>
      </w:r>
      <w:r>
        <w:rPr>
          <w:color w:val="000000"/>
        </w:rPr>
        <w:t>u</w:t>
      </w:r>
      <w:r>
        <w:rPr>
          <w:color w:val="000000"/>
        </w:rPr>
        <w:t>ungsplanentwurf wurde die gewerbliche Planung jedoch nach Süden verschoben und der strukturreiche Kaselbach als landespflegerische Ersatzflächen in den Geltung</w:t>
      </w:r>
      <w:r>
        <w:rPr>
          <w:color w:val="000000"/>
        </w:rPr>
        <w:t>sbereich aufgenommen. Um eine au</w:t>
      </w:r>
      <w:r>
        <w:rPr>
          <w:color w:val="000000"/>
        </w:rPr>
        <w:t>s</w:t>
      </w:r>
      <w:r>
        <w:rPr>
          <w:color w:val="000000"/>
        </w:rPr>
        <w:t>reichende Ausdehnung an gewerblicher Baufläche zu erreichen, ist die Ausweitung nach Westen vo</w:t>
      </w:r>
      <w:r>
        <w:rPr>
          <w:color w:val="000000"/>
        </w:rPr>
        <w:t>r</w:t>
      </w:r>
      <w:r>
        <w:rPr>
          <w:color w:val="000000"/>
        </w:rPr>
        <w:t>gegeben.</w:t>
      </w:r>
    </w:p>
    <w:p w:rsidR="00000000" w:rsidRDefault="001F5554">
      <w:pPr>
        <w:pStyle w:val="Stand1"/>
        <w:rPr>
          <w:color w:val="000000"/>
        </w:rPr>
      </w:pPr>
      <w:r>
        <w:rPr>
          <w:color w:val="000000"/>
        </w:rPr>
        <w:t>Der aktuelle Flächennutzungsplan der Verbandsgemeinde Saarburg befindet sich derzeit in der Integr</w:t>
      </w:r>
      <w:r>
        <w:rPr>
          <w:color w:val="000000"/>
        </w:rPr>
        <w:t>a</w:t>
      </w:r>
      <w:r>
        <w:rPr>
          <w:color w:val="000000"/>
        </w:rPr>
        <w:t>tionsphase nach § 17</w:t>
      </w:r>
      <w:r>
        <w:rPr>
          <w:color w:val="000000"/>
        </w:rPr>
        <w:t xml:space="preserve"> (3) Landespflegegesetz Rheinland-Pfalz. Der zu integrierende </w:t>
      </w:r>
      <w:r>
        <w:rPr>
          <w:b/>
          <w:color w:val="000000"/>
        </w:rPr>
        <w:t>Landschaftsplan</w:t>
      </w:r>
      <w:r>
        <w:rPr>
          <w:color w:val="000000"/>
        </w:rPr>
        <w:t xml:space="preserve"> liegt als unabgewogenes Fachgutachten vor und formuliert für den Geltungsbereich folgende lande</w:t>
      </w:r>
      <w:r>
        <w:rPr>
          <w:color w:val="000000"/>
        </w:rPr>
        <w:t>s</w:t>
      </w:r>
      <w:r>
        <w:rPr>
          <w:color w:val="000000"/>
        </w:rPr>
        <w:t xml:space="preserve">pflegerischen Zielvorstellungen: </w:t>
      </w:r>
    </w:p>
    <w:p w:rsidR="00000000" w:rsidRDefault="001F5554">
      <w:pPr>
        <w:pStyle w:val="Spiegel"/>
        <w:numPr>
          <w:ilvl w:val="0"/>
          <w:numId w:val="2"/>
        </w:numPr>
        <w:tabs>
          <w:tab w:val="clear" w:pos="426"/>
          <w:tab w:val="left" w:pos="420"/>
        </w:tabs>
        <w:ind w:left="420"/>
        <w:rPr>
          <w:color w:val="000000"/>
        </w:rPr>
      </w:pPr>
      <w:r>
        <w:rPr>
          <w:color w:val="000000"/>
        </w:rPr>
        <w:t xml:space="preserve">Der überwiegende Teil des Plangebiets ist durch </w:t>
      </w:r>
      <w:r>
        <w:rPr>
          <w:color w:val="000000"/>
        </w:rPr>
        <w:t>die landwirtschaftliche Nutzung geprägt, wobei hier eine Strukturierung der Landschaft, aufbauend auf die bereits bestehenden Strukturelemente (Obstbäume, Feldgehölze, Brachen) sowie eine biotoptypenverträgliche Nutzung, im Vordergrund stehen.</w:t>
      </w:r>
    </w:p>
    <w:p w:rsidR="00000000" w:rsidRDefault="001F5554">
      <w:pPr>
        <w:pStyle w:val="Spiegel"/>
        <w:numPr>
          <w:ilvl w:val="0"/>
          <w:numId w:val="2"/>
        </w:numPr>
        <w:tabs>
          <w:tab w:val="clear" w:pos="426"/>
          <w:tab w:val="left" w:pos="420"/>
        </w:tabs>
        <w:ind w:left="420"/>
        <w:rPr>
          <w:color w:val="000000"/>
        </w:rPr>
      </w:pPr>
      <w:r>
        <w:rPr>
          <w:color w:val="000000"/>
        </w:rPr>
        <w:t>Die bestehen</w:t>
      </w:r>
      <w:r>
        <w:rPr>
          <w:color w:val="000000"/>
        </w:rPr>
        <w:t>den Streuobstbestände sind zu erhalten und durch eine extensive Pflege langfristig zu sichern.</w:t>
      </w:r>
    </w:p>
    <w:p w:rsidR="00000000" w:rsidRDefault="001F5554">
      <w:pPr>
        <w:pStyle w:val="Spiegel"/>
        <w:numPr>
          <w:ilvl w:val="0"/>
          <w:numId w:val="2"/>
        </w:numPr>
        <w:tabs>
          <w:tab w:val="clear" w:pos="426"/>
          <w:tab w:val="left" w:pos="420"/>
        </w:tabs>
        <w:ind w:left="420"/>
        <w:rPr>
          <w:color w:val="000000"/>
        </w:rPr>
      </w:pPr>
      <w:r>
        <w:rPr>
          <w:color w:val="000000"/>
        </w:rPr>
        <w:t>Die bestehenden Altlastverdachtsflächen sind zu untersuchen und ggf. lt. fachlichem Sanierung</w:t>
      </w:r>
      <w:r>
        <w:rPr>
          <w:color w:val="000000"/>
        </w:rPr>
        <w:t>s</w:t>
      </w:r>
      <w:r>
        <w:rPr>
          <w:color w:val="000000"/>
        </w:rPr>
        <w:t>konzept zu sanieren.</w:t>
      </w:r>
    </w:p>
    <w:p w:rsidR="00000000" w:rsidRDefault="001F5554">
      <w:pPr>
        <w:pStyle w:val="Spiegel"/>
        <w:numPr>
          <w:ilvl w:val="0"/>
          <w:numId w:val="2"/>
        </w:numPr>
        <w:tabs>
          <w:tab w:val="clear" w:pos="426"/>
          <w:tab w:val="left" w:pos="420"/>
        </w:tabs>
        <w:ind w:left="420"/>
        <w:rPr>
          <w:color w:val="000000"/>
        </w:rPr>
      </w:pPr>
      <w:r>
        <w:rPr>
          <w:color w:val="000000"/>
        </w:rPr>
        <w:t>Im nördlich angrenzenden Kaselbachtal steht di</w:t>
      </w:r>
      <w:r>
        <w:rPr>
          <w:color w:val="000000"/>
        </w:rPr>
        <w:t>e Offenhaltung des Bachtals als Kaltluftabflus</w:t>
      </w:r>
      <w:r>
        <w:rPr>
          <w:color w:val="000000"/>
        </w:rPr>
        <w:t>s</w:t>
      </w:r>
      <w:r>
        <w:rPr>
          <w:color w:val="000000"/>
        </w:rPr>
        <w:t>bahn im Vordergrund.</w:t>
      </w:r>
    </w:p>
    <w:p w:rsidR="00000000" w:rsidRDefault="001F5554">
      <w:pPr>
        <w:pStyle w:val="Spiegel"/>
        <w:numPr>
          <w:ilvl w:val="0"/>
          <w:numId w:val="2"/>
        </w:numPr>
        <w:tabs>
          <w:tab w:val="clear" w:pos="426"/>
          <w:tab w:val="left" w:pos="420"/>
        </w:tabs>
        <w:ind w:left="420"/>
        <w:rPr>
          <w:color w:val="000000"/>
        </w:rPr>
      </w:pPr>
      <w:r>
        <w:rPr>
          <w:color w:val="000000"/>
        </w:rPr>
        <w:t>Eine Extensivierung der Nutzung, sowie eine Anreicherung mit Ufergehölzen sind zur ökologischen Aufwertung des Bachtals unabdingbar.</w:t>
      </w:r>
    </w:p>
    <w:p w:rsidR="00000000" w:rsidRDefault="001F5554">
      <w:pPr>
        <w:pStyle w:val="Spiegel"/>
        <w:numPr>
          <w:ilvl w:val="0"/>
          <w:numId w:val="2"/>
        </w:numPr>
        <w:tabs>
          <w:tab w:val="clear" w:pos="426"/>
          <w:tab w:val="left" w:pos="420"/>
        </w:tabs>
        <w:ind w:left="420"/>
        <w:rPr>
          <w:color w:val="000000"/>
        </w:rPr>
      </w:pPr>
      <w:r>
        <w:rPr>
          <w:color w:val="000000"/>
        </w:rPr>
        <w:t>Der bestehende gefasste Quellbereich ist zu renaturiere</w:t>
      </w:r>
      <w:r>
        <w:rPr>
          <w:color w:val="000000"/>
        </w:rPr>
        <w:t>n und durch extensive Nutzung entspr</w:t>
      </w:r>
      <w:r>
        <w:rPr>
          <w:color w:val="000000"/>
        </w:rPr>
        <w:t>e</w:t>
      </w:r>
      <w:r>
        <w:rPr>
          <w:color w:val="000000"/>
        </w:rPr>
        <w:t>chend der Standortverhältnisse zu entwickeln.</w:t>
      </w:r>
    </w:p>
    <w:p w:rsidR="00000000" w:rsidRDefault="001F5554">
      <w:pPr>
        <w:pStyle w:val="Stand1"/>
        <w:rPr>
          <w:color w:val="000000"/>
        </w:rPr>
      </w:pPr>
      <w:r>
        <w:rPr>
          <w:color w:val="000000"/>
        </w:rPr>
        <w:t xml:space="preserve">Die </w:t>
      </w:r>
      <w:r>
        <w:rPr>
          <w:b/>
          <w:color w:val="000000"/>
        </w:rPr>
        <w:t>Planung vernetzter Biotopsysteme</w:t>
      </w:r>
      <w:r>
        <w:rPr>
          <w:color w:val="000000"/>
        </w:rPr>
        <w:t xml:space="preserve"> korrespondiert eng mit den landespflegerischen Zielvorste</w:t>
      </w:r>
      <w:r>
        <w:rPr>
          <w:color w:val="000000"/>
        </w:rPr>
        <w:t>l</w:t>
      </w:r>
      <w:r>
        <w:rPr>
          <w:color w:val="000000"/>
        </w:rPr>
        <w:t xml:space="preserve">lungen des Landschaftsplans für das Planungsgebiet. Insbesondere ist hier der </w:t>
      </w:r>
      <w:r>
        <w:rPr>
          <w:color w:val="000000"/>
        </w:rPr>
        <w:t>Erhalt der Wiesen mit</w:t>
      </w:r>
      <w:r>
        <w:rPr>
          <w:color w:val="000000"/>
        </w:rPr>
        <w:t>t</w:t>
      </w:r>
      <w:r>
        <w:rPr>
          <w:color w:val="000000"/>
        </w:rPr>
        <w:t>lerer Standorte, sowie der Erhalt des Komplexes aus mageren Wiesen, Feuchtwiesen, Röhricht und Großseggenriederbeständen im Kaselbachtal hervorzuheben.</w:t>
      </w:r>
    </w:p>
    <w:p w:rsidR="00000000" w:rsidRDefault="001F5554">
      <w:pPr>
        <w:pStyle w:val="Stand1"/>
        <w:rPr>
          <w:color w:val="000000"/>
        </w:rPr>
      </w:pPr>
      <w:r>
        <w:rPr>
          <w:color w:val="000000"/>
        </w:rPr>
        <w:t>Darüber hinaus wird der Kaselbach, im Bereich des Plangebiets, als Flussgewässerab</w:t>
      </w:r>
      <w:r>
        <w:rPr>
          <w:color w:val="000000"/>
        </w:rPr>
        <w:t>schnitt mit b</w:t>
      </w:r>
      <w:r>
        <w:rPr>
          <w:color w:val="000000"/>
        </w:rPr>
        <w:t>e</w:t>
      </w:r>
      <w:r>
        <w:rPr>
          <w:color w:val="000000"/>
        </w:rPr>
        <w:t>sonderer ökologischer Bedeutung hervorgehoben.</w:t>
      </w:r>
    </w:p>
    <w:p w:rsidR="00000000" w:rsidRDefault="001F5554">
      <w:pPr>
        <w:pStyle w:val="Stand1"/>
        <w:rPr>
          <w:color w:val="000000"/>
        </w:rPr>
      </w:pPr>
      <w:r>
        <w:rPr>
          <w:color w:val="000000"/>
        </w:rPr>
        <w:t xml:space="preserve">Als weitere übergeordnete Planung ist auch das </w:t>
      </w:r>
      <w:r>
        <w:rPr>
          <w:b/>
          <w:color w:val="000000"/>
        </w:rPr>
        <w:t xml:space="preserve">Landesentwicklungsprogramm III </w:t>
      </w:r>
      <w:r>
        <w:rPr>
          <w:color w:val="000000"/>
        </w:rPr>
        <w:t>heranzuziehen: Die Plangebietsflächen liegen als Erholungsraum im Schwerpunktraum für den Freiraumschutz.</w:t>
      </w:r>
    </w:p>
    <w:p w:rsidR="00000000" w:rsidRDefault="001F5554">
      <w:pPr>
        <w:pStyle w:val="Stand1"/>
        <w:rPr>
          <w:color w:val="000000"/>
        </w:rPr>
      </w:pPr>
      <w:r>
        <w:rPr>
          <w:i/>
          <w:color w:val="000000"/>
        </w:rPr>
        <w:lastRenderedPageBreak/>
        <w:t>Schwerpunkt</w:t>
      </w:r>
      <w:r>
        <w:rPr>
          <w:i/>
          <w:color w:val="000000"/>
        </w:rPr>
        <w:t>räume für Freiraumschutz</w:t>
      </w:r>
      <w:r>
        <w:rPr>
          <w:color w:val="000000"/>
        </w:rPr>
        <w:t xml:space="preserve"> kennzeichnen Teilräume, in denen aus Sicht des Landes die Sicherung von Freiraumfunktionen eine besondere Bedeutung hat. Es sind dies v. a. dicht besiedelte und stark beanspruchte Gebiete.</w:t>
      </w:r>
    </w:p>
    <w:p w:rsidR="00000000" w:rsidRDefault="001F5554">
      <w:pPr>
        <w:pStyle w:val="Stand1"/>
        <w:rPr>
          <w:color w:val="000000"/>
        </w:rPr>
      </w:pPr>
      <w:r>
        <w:rPr>
          <w:color w:val="000000"/>
        </w:rPr>
        <w:t>Es sollen solche Flächen ausgewählt und in</w:t>
      </w:r>
      <w:r>
        <w:rPr>
          <w:color w:val="000000"/>
        </w:rPr>
        <w:t xml:space="preserve"> das System regionaler Grünzüge einbezogen werden, die aufgrund ihrer spezifischen naturräumlichen Funktionen aus raumstruktureller Sicht als besonders wertvoll einzustufen sind.</w:t>
      </w:r>
    </w:p>
    <w:p w:rsidR="00000000" w:rsidRDefault="001F5554">
      <w:pPr>
        <w:pStyle w:val="Stand1"/>
        <w:rPr>
          <w:color w:val="000000"/>
        </w:rPr>
      </w:pPr>
      <w:r>
        <w:rPr>
          <w:color w:val="000000"/>
        </w:rPr>
        <w:t xml:space="preserve">Mit der Ausweisung der </w:t>
      </w:r>
      <w:r>
        <w:rPr>
          <w:i/>
          <w:color w:val="000000"/>
        </w:rPr>
        <w:t>Erholungsräume</w:t>
      </w:r>
      <w:r>
        <w:rPr>
          <w:color w:val="000000"/>
        </w:rPr>
        <w:t xml:space="preserve"> und Naherholungsgebiete durch die Regio</w:t>
      </w:r>
      <w:r>
        <w:rPr>
          <w:color w:val="000000"/>
        </w:rPr>
        <w:t>nalplanung soll auch die natürliche Eignungsgrundlage dieser Räume erhalten und verbessert werden.</w:t>
      </w:r>
    </w:p>
    <w:p w:rsidR="00000000" w:rsidRDefault="001F5554">
      <w:pPr>
        <w:pStyle w:val="Stand1"/>
        <w:rPr>
          <w:color w:val="000000"/>
        </w:rPr>
      </w:pPr>
      <w:r>
        <w:rPr>
          <w:color w:val="000000"/>
        </w:rPr>
        <w:t>Die freiraumbezogene Erholung muss durch eine umweltverträgliche Ausgestaltung raumbeanspr</w:t>
      </w:r>
      <w:r>
        <w:rPr>
          <w:color w:val="000000"/>
        </w:rPr>
        <w:t>u</w:t>
      </w:r>
      <w:r>
        <w:rPr>
          <w:color w:val="000000"/>
        </w:rPr>
        <w:t>chender Nutzungsarten vor Beeinträchtigungen geschützt werden.</w:t>
      </w:r>
    </w:p>
    <w:p w:rsidR="00000000" w:rsidRDefault="001F5554">
      <w:pPr>
        <w:pStyle w:val="Stand1"/>
        <w:rPr>
          <w:color w:val="000000"/>
        </w:rPr>
      </w:pPr>
      <w:r>
        <w:rPr>
          <w:color w:val="000000"/>
        </w:rPr>
        <w:t>Des</w:t>
      </w:r>
      <w:r>
        <w:rPr>
          <w:color w:val="000000"/>
        </w:rPr>
        <w:t xml:space="preserve"> weiteren formuliert das LEP III als Leitbild für den Ressourcenschutz die vordringliche Sicherung und Verbesserung der Landschaftspotentiale (Grundwasser, Boden, Klima und Luft, Arten- und Biot</w:t>
      </w:r>
      <w:r>
        <w:rPr>
          <w:color w:val="000000"/>
        </w:rPr>
        <w:t>o</w:t>
      </w:r>
      <w:r>
        <w:rPr>
          <w:color w:val="000000"/>
        </w:rPr>
        <w:t>pe, naturnahe Erholung) (vgl. Karten im Anhang des LEP III).</w:t>
      </w:r>
    </w:p>
    <w:p w:rsidR="00000000" w:rsidRDefault="001F5554">
      <w:pPr>
        <w:pStyle w:val="berschrift2"/>
        <w:tabs>
          <w:tab w:val="left" w:pos="510"/>
        </w:tabs>
      </w:pPr>
      <w:bookmarkStart w:id="22" w:name="_toc302"/>
      <w:bookmarkEnd w:id="22"/>
      <w:r>
        <w:t>Vorbelastungen</w:t>
      </w:r>
    </w:p>
    <w:p w:rsidR="00000000" w:rsidRDefault="001F5554">
      <w:pPr>
        <w:pStyle w:val="Stand1"/>
        <w:rPr>
          <w:color w:val="000000"/>
        </w:rPr>
      </w:pPr>
      <w:r>
        <w:rPr>
          <w:color w:val="000000"/>
        </w:rPr>
        <w:t>Folgende Vorbelastungen sind im Plangebiet vorhanden:</w:t>
      </w:r>
    </w:p>
    <w:p w:rsidR="00000000" w:rsidRDefault="001F5554">
      <w:pPr>
        <w:pStyle w:val="Spiegel"/>
        <w:numPr>
          <w:ilvl w:val="0"/>
          <w:numId w:val="2"/>
        </w:numPr>
        <w:tabs>
          <w:tab w:val="clear" w:pos="426"/>
          <w:tab w:val="left" w:pos="420"/>
        </w:tabs>
        <w:ind w:left="420"/>
        <w:rPr>
          <w:color w:val="000000"/>
        </w:rPr>
      </w:pPr>
      <w:r>
        <w:rPr>
          <w:color w:val="000000"/>
        </w:rPr>
        <w:t>Lärmimmissionen, verursacht durch die vorhandene B 51 und B 407 sowie das vorhandene G</w:t>
      </w:r>
      <w:r>
        <w:rPr>
          <w:color w:val="000000"/>
        </w:rPr>
        <w:t>e</w:t>
      </w:r>
      <w:r>
        <w:rPr>
          <w:color w:val="000000"/>
        </w:rPr>
        <w:t>werbegebiet im Osten,</w:t>
      </w:r>
    </w:p>
    <w:p w:rsidR="00000000" w:rsidRDefault="001F5554">
      <w:pPr>
        <w:pStyle w:val="Spiegel"/>
        <w:numPr>
          <w:ilvl w:val="0"/>
          <w:numId w:val="2"/>
        </w:numPr>
        <w:tabs>
          <w:tab w:val="clear" w:pos="426"/>
          <w:tab w:val="left" w:pos="420"/>
        </w:tabs>
        <w:ind w:left="420"/>
        <w:rPr>
          <w:color w:val="000000"/>
        </w:rPr>
      </w:pPr>
      <w:r>
        <w:rPr>
          <w:color w:val="000000"/>
        </w:rPr>
        <w:t>Beeinträchtigung des Landschaftsbildes durch die vorhandene unzureichend einge</w:t>
      </w:r>
      <w:r>
        <w:rPr>
          <w:color w:val="000000"/>
        </w:rPr>
        <w:t>grünten Gewe</w:t>
      </w:r>
      <w:r>
        <w:rPr>
          <w:color w:val="000000"/>
        </w:rPr>
        <w:t>r</w:t>
      </w:r>
      <w:r>
        <w:rPr>
          <w:color w:val="000000"/>
        </w:rPr>
        <w:t>bebauten und dem damit scharfen Übergang zwischen gewerblicher Nutzung und landwirtschaftl</w:t>
      </w:r>
      <w:r>
        <w:rPr>
          <w:color w:val="000000"/>
        </w:rPr>
        <w:t>i</w:t>
      </w:r>
      <w:r>
        <w:rPr>
          <w:color w:val="000000"/>
        </w:rPr>
        <w:t>cher Nutzung, den Eindruck einer z. T. "ausgeräumten Landschaft" sowie eine nicht standortg</w:t>
      </w:r>
      <w:r>
        <w:rPr>
          <w:color w:val="000000"/>
        </w:rPr>
        <w:t>e</w:t>
      </w:r>
      <w:r>
        <w:rPr>
          <w:color w:val="000000"/>
        </w:rPr>
        <w:t>rechte Blaufichtenaufforstung,</w:t>
      </w:r>
    </w:p>
    <w:p w:rsidR="00000000" w:rsidRDefault="001F5554">
      <w:pPr>
        <w:pStyle w:val="Spiegel"/>
        <w:numPr>
          <w:ilvl w:val="0"/>
          <w:numId w:val="2"/>
        </w:numPr>
        <w:tabs>
          <w:tab w:val="clear" w:pos="426"/>
          <w:tab w:val="left" w:pos="420"/>
        </w:tabs>
        <w:ind w:left="420"/>
        <w:rPr>
          <w:color w:val="000000"/>
        </w:rPr>
      </w:pPr>
      <w:r>
        <w:rPr>
          <w:color w:val="000000"/>
        </w:rPr>
        <w:t xml:space="preserve">Eintrag von Düngemitteln aus </w:t>
      </w:r>
      <w:r>
        <w:rPr>
          <w:color w:val="000000"/>
        </w:rPr>
        <w:t>der landwirtschaftlichen Nutzung in Biotope und Oberflächengewä</w:t>
      </w:r>
      <w:r>
        <w:rPr>
          <w:color w:val="000000"/>
        </w:rPr>
        <w:t>s</w:t>
      </w:r>
      <w:r>
        <w:rPr>
          <w:color w:val="000000"/>
        </w:rPr>
        <w:t>ser,</w:t>
      </w:r>
    </w:p>
    <w:p w:rsidR="00000000" w:rsidRDefault="001F5554">
      <w:pPr>
        <w:pStyle w:val="Spiegel"/>
        <w:numPr>
          <w:ilvl w:val="0"/>
          <w:numId w:val="2"/>
        </w:numPr>
        <w:tabs>
          <w:tab w:val="clear" w:pos="426"/>
          <w:tab w:val="left" w:pos="420"/>
        </w:tabs>
        <w:ind w:left="420"/>
        <w:rPr>
          <w:color w:val="000000"/>
        </w:rPr>
      </w:pPr>
      <w:r>
        <w:rPr>
          <w:color w:val="000000"/>
        </w:rPr>
        <w:t>Im Kaselbachtal: Erosionsgefährdung der Talseiten und Uferböschungen sowie Eutrophierung des Kaselbachs durch weidendes Vieh.</w:t>
      </w:r>
    </w:p>
    <w:p w:rsidR="00000000" w:rsidRDefault="001F5554">
      <w:pPr>
        <w:pStyle w:val="berschrift2"/>
        <w:tabs>
          <w:tab w:val="left" w:pos="510"/>
        </w:tabs>
      </w:pPr>
      <w:bookmarkStart w:id="23" w:name="_toc308"/>
      <w:bookmarkEnd w:id="23"/>
      <w:r>
        <w:t>Bewertung des Bestandes und Potentials</w:t>
      </w:r>
    </w:p>
    <w:p w:rsidR="00000000" w:rsidRDefault="001F5554">
      <w:pPr>
        <w:pStyle w:val="Stand1"/>
        <w:rPr>
          <w:color w:val="000000"/>
        </w:rPr>
      </w:pPr>
      <w:r>
        <w:rPr>
          <w:color w:val="000000"/>
        </w:rPr>
        <w:t>Durch das starke Eingr</w:t>
      </w:r>
      <w:r>
        <w:rPr>
          <w:color w:val="000000"/>
        </w:rPr>
        <w:t>eifen des Menschen in die Landschaft ist das natürliche Wirkungsgefüge mit seinen gegenseitigen Wechselbeziehungen und Abhängigkeiten stark überformt und zerstört worden.</w:t>
      </w:r>
    </w:p>
    <w:p w:rsidR="00000000" w:rsidRDefault="001F5554">
      <w:pPr>
        <w:pStyle w:val="Stand1"/>
        <w:rPr>
          <w:color w:val="000000"/>
        </w:rPr>
      </w:pPr>
      <w:r>
        <w:rPr>
          <w:color w:val="000000"/>
        </w:rPr>
        <w:t xml:space="preserve">Das natürliche Artenspektrum von </w:t>
      </w:r>
      <w:r>
        <w:rPr>
          <w:b/>
          <w:color w:val="000000"/>
        </w:rPr>
        <w:t xml:space="preserve">Flora und Fauna </w:t>
      </w:r>
      <w:r>
        <w:rPr>
          <w:color w:val="000000"/>
        </w:rPr>
        <w:t>wurde entsprechend eingeschränkt bzw</w:t>
      </w:r>
      <w:r>
        <w:rPr>
          <w:color w:val="000000"/>
        </w:rPr>
        <w:t>. verä</w:t>
      </w:r>
      <w:r>
        <w:rPr>
          <w:color w:val="000000"/>
        </w:rPr>
        <w:t>n</w:t>
      </w:r>
      <w:r>
        <w:rPr>
          <w:color w:val="000000"/>
        </w:rPr>
        <w:t xml:space="preserve">dert. Eine natürliche Vegetation ist im Plangebiet selbst daher kaum mehr vorhanden. Jedoch sind die </w:t>
      </w:r>
      <w:r>
        <w:rPr>
          <w:b/>
          <w:color w:val="000000"/>
        </w:rPr>
        <w:t>Gehölzstrukturen</w:t>
      </w:r>
      <w:r>
        <w:rPr>
          <w:color w:val="000000"/>
        </w:rPr>
        <w:t xml:space="preserve"> im Plangebiet und besonders die </w:t>
      </w:r>
      <w:r>
        <w:rPr>
          <w:b/>
          <w:color w:val="000000"/>
        </w:rPr>
        <w:t>Streuobstbestände</w:t>
      </w:r>
      <w:r>
        <w:rPr>
          <w:color w:val="000000"/>
        </w:rPr>
        <w:t xml:space="preserve"> sowie sämtliche Strukturen (wie z. B. § 24 pauschal geschützte Feuchtwiesenbestän</w:t>
      </w:r>
      <w:r>
        <w:rPr>
          <w:color w:val="000000"/>
        </w:rPr>
        <w:t xml:space="preserve">de) im Kaselbachtal von </w:t>
      </w:r>
      <w:r>
        <w:rPr>
          <w:b/>
          <w:color w:val="000000"/>
        </w:rPr>
        <w:t>mittlerer bis hoher Bedeutung</w:t>
      </w:r>
      <w:r>
        <w:rPr>
          <w:color w:val="000000"/>
        </w:rPr>
        <w:t xml:space="preserve"> für den Arten- und Biotopschutz zu bewerten. Die vorhandenen Ackerflächen und mäßig intensiv genutzten Wiesen und Weiden haben aufgrund des relativ kleinräumigen Nutzungsmosaiks nur eine </w:t>
      </w:r>
      <w:r>
        <w:rPr>
          <w:b/>
          <w:color w:val="000000"/>
        </w:rPr>
        <w:t>mittlere Bedeut</w:t>
      </w:r>
      <w:r>
        <w:rPr>
          <w:b/>
          <w:color w:val="000000"/>
        </w:rPr>
        <w:t>ung</w:t>
      </w:r>
      <w:r>
        <w:rPr>
          <w:color w:val="000000"/>
        </w:rPr>
        <w:t xml:space="preserve"> für den </w:t>
      </w:r>
      <w:r>
        <w:rPr>
          <w:b/>
          <w:color w:val="000000"/>
        </w:rPr>
        <w:t>Arten- und Biotopschutz</w:t>
      </w:r>
      <w:r>
        <w:rPr>
          <w:color w:val="000000"/>
        </w:rPr>
        <w:t>. Aufgrund der z. T. kleinräumig wechsel</w:t>
      </w:r>
      <w:r>
        <w:rPr>
          <w:color w:val="000000"/>
        </w:rPr>
        <w:t>n</w:t>
      </w:r>
      <w:r>
        <w:rPr>
          <w:color w:val="000000"/>
        </w:rPr>
        <w:t>den Boden- und Bo</w:t>
      </w:r>
      <w:r>
        <w:rPr>
          <w:color w:val="000000"/>
        </w:rPr>
        <w:softHyphen/>
        <w:t xml:space="preserve">denwasserverhältnisse - </w:t>
      </w:r>
      <w:r>
        <w:rPr>
          <w:color w:val="000000"/>
        </w:rPr>
        <w:tab/>
        <w:t>besonders im Norden des Plangebiets -</w:t>
      </w:r>
      <w:r>
        <w:rPr>
          <w:color w:val="000000"/>
        </w:rPr>
        <w:tab/>
        <w:t xml:space="preserve"> sowie durch die vorhandenen naturnahen Strukturen im Kaselbachtal stehen für den Nordteil des Plan</w:t>
      </w:r>
      <w:r>
        <w:rPr>
          <w:color w:val="000000"/>
        </w:rPr>
        <w:t>gebiets bei Einle</w:t>
      </w:r>
      <w:r>
        <w:rPr>
          <w:color w:val="000000"/>
        </w:rPr>
        <w:t>i</w:t>
      </w:r>
      <w:r>
        <w:rPr>
          <w:color w:val="000000"/>
        </w:rPr>
        <w:t>tung entsprechender landespflegerischer Maßnahmen hohe Entwicklungspotentiale für eine standor</w:t>
      </w:r>
      <w:r>
        <w:rPr>
          <w:color w:val="000000"/>
        </w:rPr>
        <w:t>t</w:t>
      </w:r>
      <w:r>
        <w:rPr>
          <w:color w:val="000000"/>
        </w:rPr>
        <w:t>gerechte, ökologisch bedeutsame Entwicklung dieser Bereiche zur Verfügung.</w:t>
      </w:r>
    </w:p>
    <w:p w:rsidR="00000000" w:rsidRDefault="001F5554">
      <w:pPr>
        <w:pStyle w:val="Stand1"/>
        <w:rPr>
          <w:color w:val="000000"/>
        </w:rPr>
      </w:pPr>
      <w:r>
        <w:rPr>
          <w:color w:val="000000"/>
        </w:rPr>
        <w:t xml:space="preserve">Für das </w:t>
      </w:r>
      <w:r>
        <w:rPr>
          <w:b/>
          <w:color w:val="000000"/>
        </w:rPr>
        <w:t xml:space="preserve">Wasserpotential </w:t>
      </w:r>
      <w:r>
        <w:rPr>
          <w:color w:val="000000"/>
        </w:rPr>
        <w:t>hat auch hier besonders der nördliche Teil d</w:t>
      </w:r>
      <w:r>
        <w:rPr>
          <w:color w:val="000000"/>
        </w:rPr>
        <w:t>es Plangebiets eine höhere B</w:t>
      </w:r>
      <w:r>
        <w:rPr>
          <w:color w:val="000000"/>
        </w:rPr>
        <w:t>e</w:t>
      </w:r>
      <w:r>
        <w:rPr>
          <w:color w:val="000000"/>
        </w:rPr>
        <w:t xml:space="preserve">deutung, da hier die Quelle und die offenen Gräben durch Eutrophierung aus den landwirtschaftlichen Flächen bedroht sind. Da das gesamte Plangebiet zum Kaselbach hin entwässert wird, ist auch dieser ökologisch wertvolle (mäßig </w:t>
      </w:r>
      <w:r>
        <w:rPr>
          <w:color w:val="000000"/>
        </w:rPr>
        <w:t>naturnahe, auwaldähnliche Strukturen) Bach durch Dünge- und Schadsto</w:t>
      </w:r>
      <w:r>
        <w:rPr>
          <w:color w:val="000000"/>
        </w:rPr>
        <w:t>f</w:t>
      </w:r>
      <w:r>
        <w:rPr>
          <w:color w:val="000000"/>
        </w:rPr>
        <w:t>feintrag aus dem Plangebiet potentiell gefährdet. Eine Gefahr für das östlich anschließende Wasse</w:t>
      </w:r>
      <w:r>
        <w:rPr>
          <w:color w:val="000000"/>
        </w:rPr>
        <w:t>r</w:t>
      </w:r>
      <w:r>
        <w:rPr>
          <w:color w:val="000000"/>
        </w:rPr>
        <w:t>schutzgebiet besteht aus o. g. Gründen nicht.</w:t>
      </w:r>
    </w:p>
    <w:p w:rsidR="00000000" w:rsidRDefault="001F5554">
      <w:pPr>
        <w:pStyle w:val="Stand1"/>
        <w:rPr>
          <w:color w:val="000000"/>
        </w:rPr>
      </w:pPr>
      <w:r>
        <w:rPr>
          <w:color w:val="000000"/>
        </w:rPr>
        <w:t xml:space="preserve">Für die </w:t>
      </w:r>
      <w:r>
        <w:rPr>
          <w:b/>
          <w:color w:val="000000"/>
        </w:rPr>
        <w:t xml:space="preserve">Regenwasserrückhaltung und </w:t>
      </w:r>
      <w:r>
        <w:rPr>
          <w:b/>
          <w:color w:val="000000"/>
        </w:rPr>
        <w:tab/>
        <w:t>Versick</w:t>
      </w:r>
      <w:r>
        <w:rPr>
          <w:b/>
          <w:color w:val="000000"/>
        </w:rPr>
        <w:t>erung</w:t>
      </w:r>
      <w:r>
        <w:rPr>
          <w:color w:val="000000"/>
        </w:rPr>
        <w:t xml:space="preserve"> sowie entsprechend für die </w:t>
      </w:r>
      <w:r>
        <w:rPr>
          <w:b/>
          <w:color w:val="000000"/>
        </w:rPr>
        <w:t>Grundwasserne</w:t>
      </w:r>
      <w:r>
        <w:rPr>
          <w:b/>
          <w:color w:val="000000"/>
        </w:rPr>
        <w:t>u</w:t>
      </w:r>
      <w:r>
        <w:rPr>
          <w:b/>
          <w:color w:val="000000"/>
        </w:rPr>
        <w:t>bildung</w:t>
      </w:r>
      <w:r>
        <w:rPr>
          <w:color w:val="000000"/>
        </w:rPr>
        <w:t xml:space="preserve"> ist das Plangebiet aufgrund seiner minimalen Versiegelung von </w:t>
      </w:r>
      <w:r>
        <w:rPr>
          <w:b/>
          <w:color w:val="000000"/>
        </w:rPr>
        <w:t>mittlerer Bedeutung</w:t>
      </w:r>
      <w:r>
        <w:rPr>
          <w:color w:val="000000"/>
        </w:rPr>
        <w:t>. Jedoch besteht auch hier eine potentielle Gefährdung durch den Eintrag von Düngestoffen aus den landwir</w:t>
      </w:r>
      <w:r>
        <w:rPr>
          <w:color w:val="000000"/>
        </w:rPr>
        <w:t>t</w:t>
      </w:r>
      <w:r>
        <w:rPr>
          <w:color w:val="000000"/>
        </w:rPr>
        <w:t>schaftlichen F</w:t>
      </w:r>
      <w:r>
        <w:rPr>
          <w:color w:val="000000"/>
        </w:rPr>
        <w:t>lächen.</w:t>
      </w:r>
    </w:p>
    <w:p w:rsidR="00000000" w:rsidRDefault="001F5554">
      <w:pPr>
        <w:pStyle w:val="Stand1"/>
        <w:rPr>
          <w:color w:val="000000"/>
        </w:rPr>
      </w:pPr>
      <w:r>
        <w:rPr>
          <w:color w:val="000000"/>
        </w:rPr>
        <w:lastRenderedPageBreak/>
        <w:t xml:space="preserve">Der </w:t>
      </w:r>
      <w:r>
        <w:rPr>
          <w:b/>
          <w:color w:val="000000"/>
        </w:rPr>
        <w:t>Boden</w:t>
      </w:r>
      <w:r>
        <w:rPr>
          <w:color w:val="000000"/>
        </w:rPr>
        <w:t xml:space="preserve"> hat grundsätzlich eine hohe ökologische Bedeutung als Pflanzenstandort, als Biotop für Bodenorganismen und als Wasserleiter. Eine darüber hinausgehende </w:t>
      </w:r>
      <w:r>
        <w:rPr>
          <w:b/>
          <w:color w:val="000000"/>
        </w:rPr>
        <w:t>relevante Bedeutung</w:t>
      </w:r>
      <w:r>
        <w:rPr>
          <w:color w:val="000000"/>
        </w:rPr>
        <w:t xml:space="preserve"> erlangt das Bodenpotential im Plangebiet aufgrund der starken anth</w:t>
      </w:r>
      <w:r>
        <w:rPr>
          <w:color w:val="000000"/>
        </w:rPr>
        <w:t>ropogenen Eingriffe jedoch</w:t>
      </w:r>
      <w:r>
        <w:rPr>
          <w:b/>
          <w:color w:val="000000"/>
        </w:rPr>
        <w:t xml:space="preserve"> nicht</w:t>
      </w:r>
      <w:r>
        <w:rPr>
          <w:color w:val="000000"/>
        </w:rPr>
        <w:t>.</w:t>
      </w:r>
    </w:p>
    <w:p w:rsidR="00000000" w:rsidRDefault="001F5554">
      <w:pPr>
        <w:pStyle w:val="Stand1"/>
        <w:rPr>
          <w:color w:val="000000"/>
        </w:rPr>
      </w:pPr>
      <w:r>
        <w:rPr>
          <w:color w:val="000000"/>
        </w:rPr>
        <w:t>Auch für das</w:t>
      </w:r>
      <w:r>
        <w:rPr>
          <w:b/>
          <w:color w:val="000000"/>
        </w:rPr>
        <w:t xml:space="preserve"> Erholungspotential</w:t>
      </w:r>
      <w:r>
        <w:rPr>
          <w:color w:val="000000"/>
        </w:rPr>
        <w:t xml:space="preserve"> ist die Bedeutung des Plangebiets selbst bedingt durch die Tren</w:t>
      </w:r>
      <w:r>
        <w:rPr>
          <w:color w:val="000000"/>
        </w:rPr>
        <w:t>n</w:t>
      </w:r>
      <w:r>
        <w:rPr>
          <w:color w:val="000000"/>
        </w:rPr>
        <w:t>wirkung der beiden Bundesstraßen sowie die entsprechenden Lärmimmissionen eher von geringer bis mittlerer Bedeutung. Die Plang</w:t>
      </w:r>
      <w:r>
        <w:rPr>
          <w:color w:val="000000"/>
        </w:rPr>
        <w:t>ebietsflächen stellen jedoch einen landschaftlich bedeutsamen Übe</w:t>
      </w:r>
      <w:r>
        <w:rPr>
          <w:color w:val="000000"/>
        </w:rPr>
        <w:t>r</w:t>
      </w:r>
      <w:r>
        <w:rPr>
          <w:color w:val="000000"/>
        </w:rPr>
        <w:t>gang zwischen Stadtrand und nördlich angrenzenden Kaselbachtal dar, was aufgrund seiner naturn</w:t>
      </w:r>
      <w:r>
        <w:rPr>
          <w:color w:val="000000"/>
        </w:rPr>
        <w:t>a</w:t>
      </w:r>
      <w:r>
        <w:rPr>
          <w:color w:val="000000"/>
        </w:rPr>
        <w:t>hen Strukturen und der guten Mosaikausbildung für die Erholung von besonderer Bedeutung ist. Da</w:t>
      </w:r>
      <w:r>
        <w:rPr>
          <w:color w:val="000000"/>
        </w:rPr>
        <w:t xml:space="preserve"> das gesamte Plangebiet jedoch von den umliegenden Hängen und Kuppen sehr gut einsehbar ist, trägt es maßgeblich zum Landschaftserlebnis von diesen Standorten aus bei. Daher ist das Erholungspote</w:t>
      </w:r>
      <w:r>
        <w:rPr>
          <w:color w:val="000000"/>
        </w:rPr>
        <w:t>n</w:t>
      </w:r>
      <w:r>
        <w:rPr>
          <w:color w:val="000000"/>
        </w:rPr>
        <w:t xml:space="preserve">tial des Plangebiets insgesamt von </w:t>
      </w:r>
      <w:r>
        <w:rPr>
          <w:b/>
          <w:color w:val="000000"/>
        </w:rPr>
        <w:t>mittlerer Bedeutung</w:t>
      </w:r>
      <w:r>
        <w:rPr>
          <w:color w:val="000000"/>
        </w:rPr>
        <w:t>.</w:t>
      </w:r>
    </w:p>
    <w:p w:rsidR="00000000" w:rsidRDefault="001F5554">
      <w:pPr>
        <w:pStyle w:val="Stand1"/>
        <w:rPr>
          <w:color w:val="000000"/>
        </w:rPr>
      </w:pPr>
      <w:r>
        <w:rPr>
          <w:color w:val="000000"/>
        </w:rPr>
        <w:t xml:space="preserve">Für </w:t>
      </w:r>
      <w:r>
        <w:rPr>
          <w:color w:val="000000"/>
        </w:rPr>
        <w:t xml:space="preserve">das </w:t>
      </w:r>
      <w:r>
        <w:rPr>
          <w:b/>
          <w:color w:val="000000"/>
        </w:rPr>
        <w:t>Klimapotential</w:t>
      </w:r>
      <w:r>
        <w:rPr>
          <w:color w:val="000000"/>
        </w:rPr>
        <w:t xml:space="preserve"> hat das Plangebiet nur eine </w:t>
      </w:r>
      <w:r>
        <w:rPr>
          <w:b/>
          <w:color w:val="000000"/>
        </w:rPr>
        <w:t>geringe Bedeutung</w:t>
      </w:r>
      <w:r>
        <w:rPr>
          <w:color w:val="000000"/>
        </w:rPr>
        <w:t>, da die hier entstehende Kal</w:t>
      </w:r>
      <w:r>
        <w:rPr>
          <w:color w:val="000000"/>
        </w:rPr>
        <w:t>t</w:t>
      </w:r>
      <w:r>
        <w:rPr>
          <w:color w:val="000000"/>
        </w:rPr>
        <w:t>luft aufgrund der geringen Geländeneigung nur bei ausreichender Mächtigkeit zum Kaselbachtal hin abfließt. Begründet wird diese geringe Bedeu</w:t>
      </w:r>
      <w:r>
        <w:rPr>
          <w:color w:val="000000"/>
        </w:rPr>
        <w:softHyphen/>
        <w:t>tung zusätzlich durc</w:t>
      </w:r>
      <w:r>
        <w:rPr>
          <w:color w:val="000000"/>
        </w:rPr>
        <w:t>h die angrenzenden bioklimatischen und lufthygienischen Belastungsräume (vorhandenes Industriegebiet, Bundesstraßen). Das Kaselbac</w:t>
      </w:r>
      <w:r>
        <w:rPr>
          <w:color w:val="000000"/>
        </w:rPr>
        <w:t>h</w:t>
      </w:r>
      <w:r>
        <w:rPr>
          <w:color w:val="000000"/>
        </w:rPr>
        <w:t>tal fungiert jedoch als Kaltluftrinne, die unbedingt offen zu halten ist.</w:t>
      </w:r>
    </w:p>
    <w:p w:rsidR="00000000" w:rsidRDefault="001F5554">
      <w:pPr>
        <w:pStyle w:val="Stand1"/>
        <w:keepLines/>
        <w:rPr>
          <w:color w:val="000000"/>
        </w:rPr>
      </w:pPr>
      <w:r>
        <w:rPr>
          <w:b/>
          <w:color w:val="000000"/>
        </w:rPr>
        <w:t>Zusammenfassend</w:t>
      </w:r>
      <w:r>
        <w:rPr>
          <w:color w:val="000000"/>
        </w:rPr>
        <w:t xml:space="preserve"> lässt sich sagen, dass dem Plangebi</w:t>
      </w:r>
      <w:r>
        <w:rPr>
          <w:color w:val="000000"/>
        </w:rPr>
        <w:t>et aufgrund des abwechslungsreichen Nu</w:t>
      </w:r>
      <w:r>
        <w:rPr>
          <w:color w:val="000000"/>
        </w:rPr>
        <w:t>t</w:t>
      </w:r>
      <w:r>
        <w:rPr>
          <w:color w:val="000000"/>
        </w:rPr>
        <w:t>zungsmosaiks und der bestehenden Gehölze und Streuobstwiesen, sowie extensiven und brachgefa</w:t>
      </w:r>
      <w:r>
        <w:rPr>
          <w:color w:val="000000"/>
        </w:rPr>
        <w:t>l</w:t>
      </w:r>
      <w:r>
        <w:rPr>
          <w:color w:val="000000"/>
        </w:rPr>
        <w:t>lenen Offenlandbereiche für den Arten- und Biotopschutz eine mittlere Bedeutung zukommt. Insbeso</w:t>
      </w:r>
      <w:r>
        <w:rPr>
          <w:color w:val="000000"/>
        </w:rPr>
        <w:t>n</w:t>
      </w:r>
      <w:r>
        <w:rPr>
          <w:color w:val="000000"/>
        </w:rPr>
        <w:t>dere die Gehölzstrukturen s</w:t>
      </w:r>
      <w:r>
        <w:rPr>
          <w:color w:val="000000"/>
        </w:rPr>
        <w:t>ollten deshalb nach Möglichkeit in das Planungskonzept integriert werden. Aufgrund der relativ ertragreichen Böden (Braunerde, Parabraunerde) ist das gesamte Plangebiet für die landwirtschaftliche Nutzung bedeutsam, so dass auch bei Nichtverwirklichung des</w:t>
      </w:r>
      <w:r>
        <w:rPr>
          <w:color w:val="000000"/>
        </w:rPr>
        <w:t xml:space="preserve"> Gewerbegebi</w:t>
      </w:r>
      <w:r>
        <w:rPr>
          <w:color w:val="000000"/>
        </w:rPr>
        <w:t>e</w:t>
      </w:r>
      <w:r>
        <w:rPr>
          <w:color w:val="000000"/>
        </w:rPr>
        <w:t>tes keine wesentliche Änderung des derzeitigen Zustands von Natur und Landschaft zu erwarten ist. Zudem darf auch die Bedeutung des Plangebiets für die Erholungspotentiale der umgehenden Höhen aufgrund der guten Einsehbarkeit nicht unterschätz</w:t>
      </w:r>
      <w:r>
        <w:rPr>
          <w:color w:val="000000"/>
        </w:rPr>
        <w:t>t werden.</w:t>
      </w:r>
    </w:p>
    <w:p w:rsidR="00000000" w:rsidRDefault="001F5554">
      <w:pPr>
        <w:pStyle w:val="berschrift2"/>
        <w:tabs>
          <w:tab w:val="left" w:pos="510"/>
        </w:tabs>
      </w:pPr>
      <w:bookmarkStart w:id="24" w:name="_toc317"/>
      <w:bookmarkEnd w:id="24"/>
      <w:r>
        <w:t>Zusätzliche Beeinträchtigungen</w:t>
      </w:r>
    </w:p>
    <w:p w:rsidR="00000000" w:rsidRDefault="001F5554">
      <w:pPr>
        <w:pStyle w:val="Stand1"/>
        <w:rPr>
          <w:color w:val="000000"/>
        </w:rPr>
      </w:pPr>
      <w:r>
        <w:rPr>
          <w:color w:val="000000"/>
        </w:rPr>
        <w:t>Von der vorgesehenen Bebauung und der absehbaren Nutzung gehen folgende Wirkungen aus:</w:t>
      </w:r>
    </w:p>
    <w:p w:rsidR="00000000" w:rsidRDefault="001F5554">
      <w:pPr>
        <w:pStyle w:val="Stand1"/>
        <w:rPr>
          <w:b/>
          <w:color w:val="000000"/>
        </w:rPr>
      </w:pPr>
      <w:r>
        <w:rPr>
          <w:b/>
          <w:color w:val="000000"/>
        </w:rPr>
        <w:t>Baubedingt:</w:t>
      </w:r>
    </w:p>
    <w:p w:rsidR="00000000" w:rsidRDefault="001F5554">
      <w:pPr>
        <w:pStyle w:val="Spiegel"/>
        <w:numPr>
          <w:ilvl w:val="0"/>
          <w:numId w:val="2"/>
        </w:numPr>
        <w:tabs>
          <w:tab w:val="clear" w:pos="426"/>
          <w:tab w:val="left" w:pos="420"/>
        </w:tabs>
        <w:ind w:left="420"/>
        <w:rPr>
          <w:color w:val="000000"/>
        </w:rPr>
      </w:pPr>
      <w:r>
        <w:rPr>
          <w:color w:val="000000"/>
        </w:rPr>
        <w:t>Beseitigen von Vegetationsbeständen,</w:t>
      </w:r>
    </w:p>
    <w:p w:rsidR="00000000" w:rsidRDefault="001F5554">
      <w:pPr>
        <w:pStyle w:val="Spiegel"/>
        <w:numPr>
          <w:ilvl w:val="0"/>
          <w:numId w:val="2"/>
        </w:numPr>
        <w:tabs>
          <w:tab w:val="clear" w:pos="426"/>
          <w:tab w:val="left" w:pos="420"/>
        </w:tabs>
        <w:ind w:left="420"/>
        <w:rPr>
          <w:color w:val="000000"/>
        </w:rPr>
      </w:pPr>
      <w:r>
        <w:rPr>
          <w:color w:val="000000"/>
        </w:rPr>
        <w:t>Abschieben von Oberboden,</w:t>
      </w:r>
    </w:p>
    <w:p w:rsidR="00000000" w:rsidRDefault="001F5554">
      <w:pPr>
        <w:pStyle w:val="Spiegel"/>
        <w:numPr>
          <w:ilvl w:val="0"/>
          <w:numId w:val="2"/>
        </w:numPr>
        <w:tabs>
          <w:tab w:val="clear" w:pos="426"/>
          <w:tab w:val="left" w:pos="420"/>
        </w:tabs>
        <w:ind w:left="420"/>
        <w:rPr>
          <w:color w:val="000000"/>
        </w:rPr>
      </w:pPr>
      <w:r>
        <w:rPr>
          <w:color w:val="000000"/>
        </w:rPr>
        <w:t>Lagern von Baumaterial außerhalb der Baustellen,</w:t>
      </w:r>
    </w:p>
    <w:p w:rsidR="00000000" w:rsidRDefault="001F5554">
      <w:pPr>
        <w:pStyle w:val="Spiegel"/>
        <w:numPr>
          <w:ilvl w:val="0"/>
          <w:numId w:val="2"/>
        </w:numPr>
        <w:tabs>
          <w:tab w:val="clear" w:pos="426"/>
          <w:tab w:val="left" w:pos="420"/>
        </w:tabs>
        <w:ind w:left="420"/>
        <w:rPr>
          <w:color w:val="000000"/>
        </w:rPr>
      </w:pPr>
      <w:r>
        <w:rPr>
          <w:color w:val="000000"/>
        </w:rPr>
        <w:t>Absc</w:t>
      </w:r>
      <w:r>
        <w:rPr>
          <w:color w:val="000000"/>
        </w:rPr>
        <w:t>hwemmen von Stoffen (Schwebstoffe, Schadstoffe),</w:t>
      </w:r>
    </w:p>
    <w:p w:rsidR="00000000" w:rsidRDefault="001F5554">
      <w:pPr>
        <w:pStyle w:val="Spiegel"/>
        <w:numPr>
          <w:ilvl w:val="0"/>
          <w:numId w:val="2"/>
        </w:numPr>
        <w:tabs>
          <w:tab w:val="clear" w:pos="426"/>
          <w:tab w:val="left" w:pos="420"/>
        </w:tabs>
        <w:ind w:left="420"/>
        <w:rPr>
          <w:color w:val="000000"/>
        </w:rPr>
      </w:pPr>
      <w:r>
        <w:rPr>
          <w:color w:val="000000"/>
        </w:rPr>
        <w:t>Lärm und Erschütterungen von Baufahrzeugen auf Zufahrtswegen und innerhalb des Baugebiets.</w:t>
      </w:r>
    </w:p>
    <w:p w:rsidR="00000000" w:rsidRDefault="001F5554">
      <w:pPr>
        <w:pStyle w:val="Stand1"/>
        <w:rPr>
          <w:b/>
          <w:color w:val="000000"/>
        </w:rPr>
      </w:pPr>
      <w:r>
        <w:rPr>
          <w:b/>
          <w:color w:val="000000"/>
        </w:rPr>
        <w:t>Anlagebedingt:</w:t>
      </w:r>
    </w:p>
    <w:p w:rsidR="00000000" w:rsidRDefault="001F5554">
      <w:pPr>
        <w:pStyle w:val="Spiegel"/>
        <w:numPr>
          <w:ilvl w:val="0"/>
          <w:numId w:val="2"/>
        </w:numPr>
        <w:tabs>
          <w:tab w:val="clear" w:pos="426"/>
          <w:tab w:val="left" w:pos="420"/>
        </w:tabs>
        <w:ind w:left="420"/>
        <w:rPr>
          <w:color w:val="000000"/>
        </w:rPr>
      </w:pPr>
      <w:r>
        <w:rPr>
          <w:color w:val="000000"/>
        </w:rPr>
        <w:tab/>
        <w:t>Flächenentzug für andere Nutzungen,</w:t>
      </w:r>
    </w:p>
    <w:p w:rsidR="00000000" w:rsidRDefault="001F5554">
      <w:pPr>
        <w:pStyle w:val="Spiegel"/>
        <w:numPr>
          <w:ilvl w:val="0"/>
          <w:numId w:val="2"/>
        </w:numPr>
        <w:tabs>
          <w:tab w:val="clear" w:pos="426"/>
          <w:tab w:val="left" w:pos="420"/>
        </w:tabs>
        <w:ind w:left="420"/>
        <w:rPr>
          <w:color w:val="000000"/>
        </w:rPr>
      </w:pPr>
      <w:r>
        <w:rPr>
          <w:color w:val="000000"/>
        </w:rPr>
        <w:tab/>
        <w:t>Flächenversiegelung durch Gebäude und Hofflächenbeläge,</w:t>
      </w:r>
    </w:p>
    <w:p w:rsidR="00000000" w:rsidRDefault="001F5554">
      <w:pPr>
        <w:pStyle w:val="Spiegel"/>
        <w:numPr>
          <w:ilvl w:val="0"/>
          <w:numId w:val="2"/>
        </w:numPr>
        <w:tabs>
          <w:tab w:val="clear" w:pos="426"/>
          <w:tab w:val="left" w:pos="420"/>
        </w:tabs>
        <w:ind w:left="420"/>
        <w:rPr>
          <w:color w:val="000000"/>
        </w:rPr>
      </w:pPr>
      <w:r>
        <w:rPr>
          <w:color w:val="000000"/>
        </w:rPr>
        <w:t>Sichtba</w:t>
      </w:r>
      <w:r>
        <w:rPr>
          <w:color w:val="000000"/>
        </w:rPr>
        <w:t>rkeit von Gebäuden,</w:t>
      </w:r>
    </w:p>
    <w:p w:rsidR="00000000" w:rsidRDefault="001F5554">
      <w:pPr>
        <w:pStyle w:val="Spiegel"/>
        <w:numPr>
          <w:ilvl w:val="0"/>
          <w:numId w:val="2"/>
        </w:numPr>
        <w:tabs>
          <w:tab w:val="clear" w:pos="426"/>
          <w:tab w:val="left" w:pos="420"/>
        </w:tabs>
        <w:ind w:left="420"/>
        <w:rPr>
          <w:color w:val="000000"/>
        </w:rPr>
      </w:pPr>
      <w:r>
        <w:rPr>
          <w:color w:val="000000"/>
        </w:rPr>
        <w:tab/>
        <w:t>kleinklimatische Veränderungen,</w:t>
      </w:r>
    </w:p>
    <w:p w:rsidR="00000000" w:rsidRDefault="001F5554">
      <w:pPr>
        <w:pStyle w:val="Spiegel"/>
        <w:numPr>
          <w:ilvl w:val="0"/>
          <w:numId w:val="2"/>
        </w:numPr>
        <w:tabs>
          <w:tab w:val="clear" w:pos="426"/>
          <w:tab w:val="left" w:pos="420"/>
        </w:tabs>
        <w:ind w:left="420"/>
        <w:rPr>
          <w:color w:val="000000"/>
        </w:rPr>
      </w:pPr>
      <w:r>
        <w:rPr>
          <w:color w:val="000000"/>
        </w:rPr>
        <w:tab/>
        <w:t>Barriereeffekte durch Straßen, Gebäude etc.,</w:t>
      </w:r>
    </w:p>
    <w:p w:rsidR="00000000" w:rsidRDefault="001F5554">
      <w:pPr>
        <w:pStyle w:val="Spiegel"/>
        <w:numPr>
          <w:ilvl w:val="0"/>
          <w:numId w:val="2"/>
        </w:numPr>
        <w:tabs>
          <w:tab w:val="clear" w:pos="426"/>
          <w:tab w:val="left" w:pos="420"/>
        </w:tabs>
        <w:ind w:left="420"/>
        <w:rPr>
          <w:color w:val="000000"/>
        </w:rPr>
      </w:pPr>
      <w:r>
        <w:rPr>
          <w:color w:val="000000"/>
        </w:rPr>
        <w:tab/>
        <w:t>erhöhter Oberflächenabfluss von Niederschlagswasser.</w:t>
      </w:r>
    </w:p>
    <w:p w:rsidR="00000000" w:rsidRDefault="001F5554">
      <w:pPr>
        <w:pStyle w:val="Stand1"/>
        <w:keepNext/>
        <w:rPr>
          <w:b/>
          <w:color w:val="000000"/>
        </w:rPr>
      </w:pPr>
      <w:r>
        <w:rPr>
          <w:b/>
          <w:color w:val="000000"/>
        </w:rPr>
        <w:t>Betriebsbedingt:</w:t>
      </w:r>
    </w:p>
    <w:p w:rsidR="00000000" w:rsidRDefault="001F5554">
      <w:pPr>
        <w:pStyle w:val="Spiegel"/>
        <w:numPr>
          <w:ilvl w:val="0"/>
          <w:numId w:val="2"/>
        </w:numPr>
        <w:tabs>
          <w:tab w:val="clear" w:pos="426"/>
          <w:tab w:val="left" w:pos="420"/>
        </w:tabs>
        <w:ind w:left="420"/>
        <w:rPr>
          <w:color w:val="000000"/>
        </w:rPr>
      </w:pPr>
      <w:r>
        <w:rPr>
          <w:color w:val="000000"/>
        </w:rPr>
        <w:tab/>
        <w:t>erhöhter Verbrauch von Trinkwasser,</w:t>
      </w:r>
    </w:p>
    <w:p w:rsidR="00000000" w:rsidRDefault="001F5554">
      <w:pPr>
        <w:pStyle w:val="Spiegel"/>
        <w:numPr>
          <w:ilvl w:val="0"/>
          <w:numId w:val="2"/>
        </w:numPr>
        <w:tabs>
          <w:tab w:val="clear" w:pos="426"/>
          <w:tab w:val="left" w:pos="420"/>
        </w:tabs>
        <w:ind w:left="420"/>
        <w:rPr>
          <w:color w:val="000000"/>
        </w:rPr>
      </w:pPr>
      <w:r>
        <w:rPr>
          <w:color w:val="000000"/>
        </w:rPr>
        <w:tab/>
        <w:t>erhöhter Eintrag von belastetem Wasser in Kanali</w:t>
      </w:r>
      <w:r>
        <w:rPr>
          <w:color w:val="000000"/>
        </w:rPr>
        <w:t>sation und Kläranlage,</w:t>
      </w:r>
    </w:p>
    <w:p w:rsidR="00000000" w:rsidRDefault="001F5554">
      <w:pPr>
        <w:pStyle w:val="Spiegel"/>
        <w:numPr>
          <w:ilvl w:val="0"/>
          <w:numId w:val="2"/>
        </w:numPr>
        <w:tabs>
          <w:tab w:val="clear" w:pos="426"/>
          <w:tab w:val="left" w:pos="420"/>
        </w:tabs>
        <w:ind w:left="420"/>
        <w:rPr>
          <w:color w:val="000000"/>
        </w:rPr>
      </w:pPr>
      <w:r>
        <w:rPr>
          <w:color w:val="000000"/>
        </w:rPr>
        <w:tab/>
        <w:t>Bewegungsunruhe und Lärm durch Verkehr und Betriebsvorgänge,</w:t>
      </w:r>
    </w:p>
    <w:p w:rsidR="00000000" w:rsidRDefault="001F5554">
      <w:pPr>
        <w:pStyle w:val="Spiegel"/>
        <w:numPr>
          <w:ilvl w:val="0"/>
          <w:numId w:val="2"/>
        </w:numPr>
        <w:tabs>
          <w:tab w:val="clear" w:pos="426"/>
          <w:tab w:val="left" w:pos="420"/>
        </w:tabs>
        <w:ind w:left="420"/>
        <w:rPr>
          <w:color w:val="000000"/>
        </w:rPr>
      </w:pPr>
      <w:r>
        <w:rPr>
          <w:color w:val="000000"/>
        </w:rPr>
        <w:tab/>
        <w:t>evtl. Abschwemmen und Versickern von wassergefährdenden Stoffen.</w:t>
      </w:r>
    </w:p>
    <w:p w:rsidR="00000000" w:rsidRDefault="001F5554">
      <w:pPr>
        <w:pStyle w:val="Stand1"/>
        <w:rPr>
          <w:color w:val="000000"/>
        </w:rPr>
      </w:pPr>
      <w:r>
        <w:rPr>
          <w:color w:val="000000"/>
        </w:rPr>
        <w:t>Entsprechend lässt sich folgende Eingriffsbilanz aufstellen:</w:t>
      </w:r>
    </w:p>
    <w:p w:rsidR="00000000" w:rsidRDefault="001F5554">
      <w:pPr>
        <w:pStyle w:val="berschrift2"/>
        <w:tabs>
          <w:tab w:val="left" w:pos="510"/>
        </w:tabs>
      </w:pPr>
      <w:bookmarkStart w:id="25" w:name="_toc338"/>
      <w:bookmarkEnd w:id="25"/>
      <w:r>
        <w:lastRenderedPageBreak/>
        <w:t>Landespflegerische Zielvorstellungen</w:t>
      </w:r>
    </w:p>
    <w:p w:rsidR="00000000" w:rsidRDefault="001F5554">
      <w:pPr>
        <w:pStyle w:val="Stand1"/>
        <w:rPr>
          <w:color w:val="000000"/>
        </w:rPr>
      </w:pPr>
      <w:r>
        <w:rPr>
          <w:color w:val="000000"/>
        </w:rPr>
        <w:t>Nach de</w:t>
      </w:r>
      <w:r>
        <w:rPr>
          <w:color w:val="000000"/>
        </w:rPr>
        <w:t>n Bestimmungen des § 17 (2) Landespflegegesetz Rheinland-Pfalz sind für das Plangebiet z</w:t>
      </w:r>
      <w:r>
        <w:rPr>
          <w:color w:val="000000"/>
        </w:rPr>
        <w:t>u</w:t>
      </w:r>
      <w:r>
        <w:rPr>
          <w:color w:val="000000"/>
        </w:rPr>
        <w:t>nächst unabhängig von der beabsichtigten Nutzungsänderung landespflegerische Zielvorstellungen zu erarbeiten. Resultierend aus den Zielvorga</w:t>
      </w:r>
      <w:r>
        <w:rPr>
          <w:color w:val="000000"/>
        </w:rPr>
        <w:softHyphen/>
        <w:t>ben übergeordneter Planung</w:t>
      </w:r>
      <w:r>
        <w:rPr>
          <w:color w:val="000000"/>
        </w:rPr>
        <w:t>en sowie der Bestandserh</w:t>
      </w:r>
      <w:r>
        <w:rPr>
          <w:color w:val="000000"/>
        </w:rPr>
        <w:t>e</w:t>
      </w:r>
      <w:r>
        <w:rPr>
          <w:color w:val="000000"/>
        </w:rPr>
        <w:t>bung und Bewertung des Plangebiets sind Ziele aus Sicht der Umweltvorsorge zu entwickeln.</w:t>
      </w:r>
    </w:p>
    <w:p w:rsidR="00000000" w:rsidRDefault="001F5554">
      <w:pPr>
        <w:pStyle w:val="Stand1"/>
        <w:rPr>
          <w:color w:val="000000"/>
        </w:rPr>
      </w:pPr>
      <w:r>
        <w:rPr>
          <w:color w:val="000000"/>
        </w:rPr>
        <w:t>Ergänzend werden die landespflegerischen Ziele aufgezeigt und dargestellt, die bei Verwirklichung des Baugebiets notwendig werden. Zur besser</w:t>
      </w:r>
      <w:r>
        <w:rPr>
          <w:color w:val="000000"/>
        </w:rPr>
        <w:t>en Überschaubarkeit wird die Darstellung der Ziele auf Tei</w:t>
      </w:r>
      <w:r>
        <w:rPr>
          <w:color w:val="000000"/>
        </w:rPr>
        <w:t>l</w:t>
      </w:r>
      <w:r>
        <w:rPr>
          <w:color w:val="000000"/>
        </w:rPr>
        <w:t>funktionen bezogen.</w:t>
      </w:r>
    </w:p>
    <w:p w:rsidR="00000000" w:rsidRDefault="001F5554">
      <w:pPr>
        <w:pStyle w:val="Stand1"/>
        <w:rPr>
          <w:color w:val="000000"/>
        </w:rPr>
      </w:pPr>
      <w:r>
        <w:rPr>
          <w:color w:val="000000"/>
        </w:rPr>
        <w:t>Die grundlegenden landespflegerischen Zielvorstellungen für das Plangebiet und seine nähere Umg</w:t>
      </w:r>
      <w:r>
        <w:rPr>
          <w:color w:val="000000"/>
        </w:rPr>
        <w:t>e</w:t>
      </w:r>
      <w:r>
        <w:rPr>
          <w:color w:val="000000"/>
        </w:rPr>
        <w:t xml:space="preserve">bung sind im </w:t>
      </w:r>
      <w:r>
        <w:rPr>
          <w:b/>
          <w:color w:val="000000"/>
        </w:rPr>
        <w:t>Plan "Landespflegerische Zielvorstellungen</w:t>
      </w:r>
      <w:r>
        <w:rPr>
          <w:color w:val="000000"/>
        </w:rPr>
        <w:t>" näher dargestellt.</w:t>
      </w:r>
    </w:p>
    <w:p w:rsidR="00000000" w:rsidRDefault="001F5554">
      <w:pPr>
        <w:pStyle w:val="berschrift3"/>
        <w:tabs>
          <w:tab w:val="left" w:pos="720"/>
        </w:tabs>
      </w:pPr>
      <w:bookmarkStart w:id="26" w:name="_toc342"/>
      <w:bookmarkEnd w:id="26"/>
      <w:r>
        <w:t>Arten</w:t>
      </w:r>
      <w:r>
        <w:t>- und Biotopschutz</w:t>
      </w:r>
    </w:p>
    <w:p w:rsidR="00000000" w:rsidRDefault="001F5554">
      <w:pPr>
        <w:pStyle w:val="Stand1"/>
        <w:rPr>
          <w:color w:val="000000"/>
        </w:rPr>
      </w:pPr>
      <w:r>
        <w:rPr>
          <w:color w:val="000000"/>
        </w:rPr>
        <w:t>Zielvorgaben nach § 2 (10) Landespflegegesetz sind:</w:t>
      </w:r>
    </w:p>
    <w:p w:rsidR="00000000" w:rsidRDefault="001F5554">
      <w:pPr>
        <w:pStyle w:val="Stand1"/>
        <w:rPr>
          <w:color w:val="000000"/>
        </w:rPr>
      </w:pPr>
      <w:r>
        <w:rPr>
          <w:color w:val="000000"/>
        </w:rPr>
        <w:t>"Die wildlebenden Tiere und Pflanzen und ihre Lebensgemeinschaften sind als Teil des Naturhaushalts in ihrer natürlichen und historisch gewachsenen Artenvielfalt zu schützen. Ihre Leben</w:t>
      </w:r>
      <w:r>
        <w:rPr>
          <w:color w:val="000000"/>
        </w:rPr>
        <w:t>sstätten und L</w:t>
      </w:r>
      <w:r>
        <w:rPr>
          <w:color w:val="000000"/>
        </w:rPr>
        <w:t>e</w:t>
      </w:r>
      <w:r>
        <w:rPr>
          <w:color w:val="000000"/>
        </w:rPr>
        <w:t>bensräume (Biotope) sowie ihre sonstigen Lebensbedingungen sind zu schützen, zu pflegen, zu entw</w:t>
      </w:r>
      <w:r>
        <w:rPr>
          <w:color w:val="000000"/>
        </w:rPr>
        <w:t>i</w:t>
      </w:r>
      <w:r>
        <w:rPr>
          <w:color w:val="000000"/>
        </w:rPr>
        <w:t>ckeln und wiederherzustellen".</w:t>
      </w:r>
    </w:p>
    <w:p w:rsidR="00000000" w:rsidRDefault="001F5554">
      <w:pPr>
        <w:pStyle w:val="Stand1"/>
        <w:rPr>
          <w:color w:val="000000"/>
        </w:rPr>
      </w:pPr>
      <w:r>
        <w:rPr>
          <w:color w:val="000000"/>
        </w:rPr>
        <w:t>"Das Arten- und Biotoppotential beschreibt die Eignung und Empfindlichkeit einer Landschaft, die L</w:t>
      </w:r>
      <w:r>
        <w:rPr>
          <w:color w:val="000000"/>
        </w:rPr>
        <w:t>e</w:t>
      </w:r>
      <w:r>
        <w:rPr>
          <w:color w:val="000000"/>
        </w:rPr>
        <w:t>bensmöglichkei</w:t>
      </w:r>
      <w:r>
        <w:rPr>
          <w:color w:val="000000"/>
        </w:rPr>
        <w:t>ten der einheimischen Tier- und Pflanzenarten dauerhaft und in ihren natürlichen L</w:t>
      </w:r>
      <w:r>
        <w:rPr>
          <w:color w:val="000000"/>
        </w:rPr>
        <w:t>e</w:t>
      </w:r>
      <w:r>
        <w:rPr>
          <w:color w:val="000000"/>
        </w:rPr>
        <w:t>bensgemeinschaften zu gewährleisten. Die Empfindlichkeit der einzelnen Biotoptypen gegenüber b</w:t>
      </w:r>
      <w:r>
        <w:rPr>
          <w:color w:val="000000"/>
        </w:rPr>
        <w:t>e</w:t>
      </w:r>
      <w:r>
        <w:rPr>
          <w:color w:val="000000"/>
        </w:rPr>
        <w:t>stimmten Belastungsfaktoren ergibt sich im wesentlichen aus der Abhängigkeit e</w:t>
      </w:r>
      <w:r>
        <w:rPr>
          <w:color w:val="000000"/>
        </w:rPr>
        <w:t>ines Biotops von b</w:t>
      </w:r>
      <w:r>
        <w:rPr>
          <w:color w:val="000000"/>
        </w:rPr>
        <w:t>e</w:t>
      </w:r>
      <w:r>
        <w:rPr>
          <w:color w:val="000000"/>
        </w:rPr>
        <w:t>stimmten Umwelt- bzw. Standortbedingungen sowie der Veränderbarkeit dieser Bedingungen durch anthropogene Einflüsse."</w:t>
      </w:r>
    </w:p>
    <w:p w:rsidR="00000000" w:rsidRDefault="001F5554">
      <w:pPr>
        <w:pStyle w:val="Stand1"/>
        <w:rPr>
          <w:color w:val="000000"/>
        </w:rPr>
      </w:pPr>
      <w:r>
        <w:rPr>
          <w:b/>
          <w:color w:val="000000"/>
        </w:rPr>
        <w:t xml:space="preserve">Leitziel für den Arten- und Biotopschutz ist der Erhalt, die Entwicklung und Wiederherstellung von Biotopsystemen, die </w:t>
      </w:r>
      <w:r>
        <w:rPr>
          <w:b/>
          <w:color w:val="000000"/>
        </w:rPr>
        <w:t>das Überdauern der planungsraumspezifischen Vielfalt an Leben</w:t>
      </w:r>
      <w:r>
        <w:rPr>
          <w:b/>
          <w:color w:val="000000"/>
        </w:rPr>
        <w:t>s</w:t>
      </w:r>
      <w:r>
        <w:rPr>
          <w:b/>
          <w:color w:val="000000"/>
        </w:rPr>
        <w:t>räumen und ihren Lebensgemeinschaften gewährleisten, die die wesentlichen Zeugnisse der erd- und naturgeschichtlichen sowie der kulturlandschaftlichen Entwicklung repräsentieren</w:t>
      </w:r>
      <w:r>
        <w:rPr>
          <w:color w:val="000000"/>
        </w:rPr>
        <w:t xml:space="preserve"> </w:t>
      </w:r>
      <w:r>
        <w:rPr>
          <w:b/>
          <w:color w:val="000000"/>
        </w:rPr>
        <w:t>und für Forschun</w:t>
      </w:r>
      <w:r>
        <w:rPr>
          <w:b/>
          <w:color w:val="000000"/>
        </w:rPr>
        <w:t>g und Wissenschaft bedeutsame Objekte aufweisen"</w:t>
      </w:r>
      <w:r>
        <w:rPr>
          <w:color w:val="000000"/>
        </w:rPr>
        <w:t xml:space="preserve"> (aus: Modell-Landschaftsplanung Speicher, Hrsg.: Landesamt für Umweltschutz und Gewerbeaufsicht Rheinland-Pfalz, Oppenheim).</w:t>
      </w:r>
    </w:p>
    <w:p w:rsidR="00000000" w:rsidRDefault="001F5554">
      <w:pPr>
        <w:pStyle w:val="Stand1"/>
        <w:keepNext/>
        <w:rPr>
          <w:b/>
          <w:color w:val="000000"/>
        </w:rPr>
      </w:pPr>
      <w:r>
        <w:rPr>
          <w:b/>
          <w:color w:val="000000"/>
        </w:rPr>
        <w:t>BEBAUUNGSUNABHÄNGIGE ZIELE</w:t>
      </w:r>
    </w:p>
    <w:p w:rsidR="00000000" w:rsidRDefault="001F5554">
      <w:pPr>
        <w:pStyle w:val="Stand1"/>
        <w:rPr>
          <w:b/>
          <w:color w:val="000000"/>
        </w:rPr>
      </w:pPr>
      <w:r>
        <w:rPr>
          <w:b/>
          <w:color w:val="000000"/>
        </w:rPr>
        <w:t>Für das Plangebiet und seine Umgebung ergeben sich folg</w:t>
      </w:r>
      <w:r>
        <w:rPr>
          <w:b/>
          <w:color w:val="000000"/>
        </w:rPr>
        <w:t>ende Ziele und Maßnahmen:</w:t>
      </w:r>
    </w:p>
    <w:p w:rsidR="00000000" w:rsidRDefault="001F5554">
      <w:pPr>
        <w:pStyle w:val="Spiegel"/>
        <w:numPr>
          <w:ilvl w:val="0"/>
          <w:numId w:val="2"/>
        </w:numPr>
        <w:tabs>
          <w:tab w:val="clear" w:pos="426"/>
          <w:tab w:val="left" w:pos="420"/>
        </w:tabs>
        <w:ind w:left="420"/>
        <w:rPr>
          <w:color w:val="000000"/>
        </w:rPr>
      </w:pPr>
      <w:r>
        <w:rPr>
          <w:color w:val="000000"/>
        </w:rPr>
        <w:tab/>
        <w:t>Erhalt und Pflege der vorhandenen Gehölzstrukturen, insbesondere der Streuobstwiesen,</w:t>
      </w:r>
    </w:p>
    <w:p w:rsidR="00000000" w:rsidRDefault="001F5554">
      <w:pPr>
        <w:pStyle w:val="Spiegel"/>
        <w:numPr>
          <w:ilvl w:val="0"/>
          <w:numId w:val="2"/>
        </w:numPr>
        <w:tabs>
          <w:tab w:val="clear" w:pos="426"/>
          <w:tab w:val="left" w:pos="420"/>
        </w:tabs>
        <w:ind w:left="420"/>
        <w:rPr>
          <w:color w:val="000000"/>
        </w:rPr>
      </w:pPr>
      <w:r>
        <w:rPr>
          <w:color w:val="000000"/>
        </w:rPr>
        <w:tab/>
        <w:t>Vernetzung der angrenzenden Biotopstrukturen durch Trittsteinbiotope bzw. linienhafte Korr</w:t>
      </w:r>
      <w:r>
        <w:rPr>
          <w:color w:val="000000"/>
        </w:rPr>
        <w:t>i</w:t>
      </w:r>
      <w:r>
        <w:rPr>
          <w:color w:val="000000"/>
        </w:rPr>
        <w:t>dore (Hecken, Feldgehölze, Streuobstwiesen und Baum</w:t>
      </w:r>
      <w:r>
        <w:rPr>
          <w:color w:val="000000"/>
        </w:rPr>
        <w:t>reihen),</w:t>
      </w:r>
    </w:p>
    <w:p w:rsidR="00000000" w:rsidRDefault="001F5554">
      <w:pPr>
        <w:pStyle w:val="Spiegel"/>
        <w:numPr>
          <w:ilvl w:val="0"/>
          <w:numId w:val="2"/>
        </w:numPr>
        <w:tabs>
          <w:tab w:val="clear" w:pos="426"/>
          <w:tab w:val="left" w:pos="420"/>
        </w:tabs>
        <w:ind w:left="420"/>
        <w:rPr>
          <w:color w:val="000000"/>
        </w:rPr>
      </w:pPr>
      <w:r>
        <w:rPr>
          <w:color w:val="000000"/>
        </w:rPr>
        <w:tab/>
        <w:t>Extensivierung der Äcker, Weiden und Wiesen unter Beibehaltung des Nutzungsmosaiks,</w:t>
      </w:r>
    </w:p>
    <w:p w:rsidR="00000000" w:rsidRDefault="001F5554">
      <w:pPr>
        <w:pStyle w:val="Spiegel"/>
        <w:numPr>
          <w:ilvl w:val="0"/>
          <w:numId w:val="2"/>
        </w:numPr>
        <w:tabs>
          <w:tab w:val="clear" w:pos="426"/>
          <w:tab w:val="left" w:pos="420"/>
        </w:tabs>
        <w:ind w:left="420"/>
        <w:rPr>
          <w:color w:val="000000"/>
        </w:rPr>
      </w:pPr>
      <w:r>
        <w:rPr>
          <w:color w:val="000000"/>
        </w:rPr>
        <w:tab/>
        <w:t>Erhalt der geländemarkanten Sukzessionsflächen bei den Bunkeranlagen zur Erhöhung der Standortvielfalt,</w:t>
      </w:r>
    </w:p>
    <w:p w:rsidR="00000000" w:rsidRDefault="001F5554">
      <w:pPr>
        <w:pStyle w:val="Spiegel"/>
        <w:numPr>
          <w:ilvl w:val="0"/>
          <w:numId w:val="2"/>
        </w:numPr>
        <w:tabs>
          <w:tab w:val="clear" w:pos="426"/>
          <w:tab w:val="left" w:pos="420"/>
        </w:tabs>
        <w:ind w:left="420"/>
        <w:rPr>
          <w:color w:val="000000"/>
        </w:rPr>
      </w:pPr>
      <w:r>
        <w:rPr>
          <w:color w:val="000000"/>
        </w:rPr>
        <w:tab/>
        <w:t>Schutz, Pflege und Weiterentwicklung der auwaldähnlichen</w:t>
      </w:r>
      <w:r>
        <w:rPr>
          <w:color w:val="000000"/>
        </w:rPr>
        <w:t xml:space="preserve"> Strukturen sowie der Feuchtwiesen im Kaselbachtal,</w:t>
      </w:r>
    </w:p>
    <w:p w:rsidR="00000000" w:rsidRDefault="001F5554">
      <w:pPr>
        <w:pStyle w:val="Spiegel"/>
        <w:numPr>
          <w:ilvl w:val="0"/>
          <w:numId w:val="2"/>
        </w:numPr>
        <w:tabs>
          <w:tab w:val="clear" w:pos="426"/>
          <w:tab w:val="left" w:pos="420"/>
        </w:tabs>
        <w:ind w:left="420"/>
        <w:rPr>
          <w:color w:val="000000"/>
        </w:rPr>
      </w:pPr>
      <w:r>
        <w:rPr>
          <w:color w:val="000000"/>
        </w:rPr>
        <w:tab/>
        <w:t>Ausweisung des kartierten Biotops "Kaselbachtal bei Irsch" als "geschützter Landschaftsb</w:t>
      </w:r>
      <w:r>
        <w:rPr>
          <w:color w:val="000000"/>
        </w:rPr>
        <w:t>e</w:t>
      </w:r>
      <w:r>
        <w:rPr>
          <w:color w:val="000000"/>
        </w:rPr>
        <w:t>standteil" (LB).</w:t>
      </w:r>
    </w:p>
    <w:p w:rsidR="00000000" w:rsidRDefault="001F5554">
      <w:pPr>
        <w:pStyle w:val="Spiegel"/>
        <w:numPr>
          <w:ilvl w:val="0"/>
          <w:numId w:val="2"/>
        </w:numPr>
        <w:tabs>
          <w:tab w:val="clear" w:pos="426"/>
          <w:tab w:val="left" w:pos="420"/>
        </w:tabs>
        <w:ind w:left="420"/>
        <w:rPr>
          <w:color w:val="000000"/>
        </w:rPr>
      </w:pPr>
      <w:r>
        <w:rPr>
          <w:color w:val="000000"/>
        </w:rPr>
        <w:tab/>
        <w:t>Vernetzung des Planungsgebiets mit dem Saartal bzw. dem Saarburger Wald durch Anlage von Struktu</w:t>
      </w:r>
      <w:r>
        <w:rPr>
          <w:color w:val="000000"/>
        </w:rPr>
        <w:t>ren bzw. Wandermöglichkeiten über/unter den tren</w:t>
      </w:r>
      <w:r>
        <w:rPr>
          <w:color w:val="000000"/>
        </w:rPr>
        <w:softHyphen/>
        <w:t>nenden Bundesstraßen hindurch.</w:t>
      </w:r>
    </w:p>
    <w:p w:rsidR="00000000" w:rsidRDefault="001F5554">
      <w:pPr>
        <w:pStyle w:val="Stand1"/>
        <w:keepNext/>
        <w:rPr>
          <w:color w:val="000000"/>
        </w:rPr>
      </w:pPr>
      <w:r>
        <w:rPr>
          <w:color w:val="000000"/>
        </w:rPr>
        <w:t>Zu vermeiden sind:</w:t>
      </w:r>
    </w:p>
    <w:p w:rsidR="00000000" w:rsidRDefault="001F5554">
      <w:pPr>
        <w:pStyle w:val="Spiegel"/>
        <w:numPr>
          <w:ilvl w:val="0"/>
          <w:numId w:val="2"/>
        </w:numPr>
        <w:tabs>
          <w:tab w:val="clear" w:pos="426"/>
          <w:tab w:val="left" w:pos="420"/>
        </w:tabs>
        <w:ind w:left="420"/>
        <w:rPr>
          <w:color w:val="000000"/>
        </w:rPr>
      </w:pPr>
      <w:r>
        <w:rPr>
          <w:color w:val="000000"/>
        </w:rPr>
        <w:tab/>
        <w:t>Zu nahes Heranrücken der Bebauung an das Kaselbachtal und den damit verbundenen St</w:t>
      </w:r>
      <w:r>
        <w:rPr>
          <w:color w:val="000000"/>
        </w:rPr>
        <w:t>ö</w:t>
      </w:r>
      <w:r>
        <w:rPr>
          <w:color w:val="000000"/>
        </w:rPr>
        <w:t>rungen durch Immissionen, Kleinklimaveränderung und Bewegungsunruhe, da d</w:t>
      </w:r>
      <w:r>
        <w:rPr>
          <w:color w:val="000000"/>
        </w:rPr>
        <w:t>ieser Bereich für die Wanderung von Tierpopulationen und zur Vernetzung der Biotope mit dem Saartal besonders wichtig ist.</w:t>
      </w:r>
    </w:p>
    <w:p w:rsidR="00000000" w:rsidRDefault="001F5554">
      <w:pPr>
        <w:pStyle w:val="Stand1"/>
        <w:rPr>
          <w:b/>
          <w:color w:val="000000"/>
        </w:rPr>
      </w:pPr>
      <w:r>
        <w:rPr>
          <w:b/>
          <w:color w:val="000000"/>
        </w:rPr>
        <w:lastRenderedPageBreak/>
        <w:t>BEBAUUNGSABHÄNGIGE ZIELE</w:t>
      </w:r>
    </w:p>
    <w:p w:rsidR="00000000" w:rsidRDefault="001F5554">
      <w:pPr>
        <w:pStyle w:val="Stand1"/>
        <w:rPr>
          <w:b/>
          <w:color w:val="000000"/>
        </w:rPr>
      </w:pPr>
      <w:r>
        <w:rPr>
          <w:b/>
          <w:color w:val="000000"/>
        </w:rPr>
        <w:t>Bei Realisierung des Plangebiets kommen hinzu:</w:t>
      </w:r>
    </w:p>
    <w:p w:rsidR="00000000" w:rsidRDefault="001F5554">
      <w:pPr>
        <w:pStyle w:val="Spiegel"/>
        <w:numPr>
          <w:ilvl w:val="0"/>
          <w:numId w:val="2"/>
        </w:numPr>
        <w:tabs>
          <w:tab w:val="clear" w:pos="426"/>
          <w:tab w:val="left" w:pos="420"/>
        </w:tabs>
        <w:ind w:left="420"/>
        <w:rPr>
          <w:color w:val="000000"/>
        </w:rPr>
      </w:pPr>
      <w:r>
        <w:rPr>
          <w:color w:val="000000"/>
        </w:rPr>
        <w:tab/>
        <w:t>Landschaftsgerechte Eingrünung des Plangebiets mit Gehölzstr</w:t>
      </w:r>
      <w:r>
        <w:rPr>
          <w:color w:val="000000"/>
        </w:rPr>
        <w:t>ukturen zur landschaftlichen Einbindung der neuen Bebauung und zur Neuanlage von Biotopstrukturen,</w:t>
      </w:r>
    </w:p>
    <w:p w:rsidR="00000000" w:rsidRDefault="001F5554">
      <w:pPr>
        <w:pStyle w:val="Spiegel"/>
        <w:numPr>
          <w:ilvl w:val="0"/>
          <w:numId w:val="2"/>
        </w:numPr>
        <w:tabs>
          <w:tab w:val="clear" w:pos="426"/>
          <w:tab w:val="left" w:pos="420"/>
        </w:tabs>
        <w:ind w:left="420"/>
        <w:rPr>
          <w:color w:val="000000"/>
        </w:rPr>
      </w:pPr>
      <w:r>
        <w:rPr>
          <w:color w:val="000000"/>
        </w:rPr>
        <w:tab/>
        <w:t>innere Durchgrünung des Plangebiets durch Pflanzung von standortgerechten heimischen Straßenbäumen und Schaffung von Grünstrukturen auf den priva</w:t>
      </w:r>
      <w:r>
        <w:rPr>
          <w:color w:val="000000"/>
        </w:rPr>
        <w:softHyphen/>
        <w:t>ten Fläche</w:t>
      </w:r>
      <w:r>
        <w:rPr>
          <w:color w:val="000000"/>
        </w:rPr>
        <w:t>n,</w:t>
      </w:r>
    </w:p>
    <w:p w:rsidR="00000000" w:rsidRDefault="001F5554">
      <w:pPr>
        <w:pStyle w:val="Spiegel"/>
        <w:numPr>
          <w:ilvl w:val="0"/>
          <w:numId w:val="2"/>
        </w:numPr>
        <w:tabs>
          <w:tab w:val="clear" w:pos="426"/>
          <w:tab w:val="left" w:pos="420"/>
        </w:tabs>
        <w:ind w:left="420"/>
        <w:rPr>
          <w:color w:val="000000"/>
        </w:rPr>
      </w:pPr>
      <w:r>
        <w:rPr>
          <w:color w:val="000000"/>
        </w:rPr>
        <w:tab/>
        <w:t>Begrünung von Dachflächen und Fassaden.</w:t>
      </w:r>
    </w:p>
    <w:p w:rsidR="00000000" w:rsidRDefault="001F5554">
      <w:pPr>
        <w:pStyle w:val="berschrift3"/>
        <w:tabs>
          <w:tab w:val="left" w:pos="720"/>
        </w:tabs>
      </w:pPr>
      <w:bookmarkStart w:id="27" w:name="_toc363"/>
      <w:bookmarkEnd w:id="27"/>
      <w:r>
        <w:t>Wasserhaushalt</w:t>
      </w:r>
    </w:p>
    <w:p w:rsidR="00000000" w:rsidRDefault="001F5554">
      <w:pPr>
        <w:pStyle w:val="Stand1"/>
        <w:rPr>
          <w:color w:val="000000"/>
        </w:rPr>
      </w:pPr>
      <w:r>
        <w:rPr>
          <w:color w:val="000000"/>
        </w:rPr>
        <w:t>Die Zielvorgaben nach Landespflegegesetz Rheinland-Pfalz § 2 (6) lauten: "... Gewässer sind vor Ve</w:t>
      </w:r>
      <w:r>
        <w:rPr>
          <w:color w:val="000000"/>
        </w:rPr>
        <w:t>r</w:t>
      </w:r>
      <w:r>
        <w:rPr>
          <w:color w:val="000000"/>
        </w:rPr>
        <w:t>unreinigungen zu schützen, ihre natürliche Selbstreinigungskraft ist zu erhalten oder wiederherzus</w:t>
      </w:r>
      <w:r>
        <w:rPr>
          <w:color w:val="000000"/>
        </w:rPr>
        <w:t>tellen ..."</w:t>
      </w:r>
    </w:p>
    <w:p w:rsidR="00000000" w:rsidRDefault="001F5554">
      <w:pPr>
        <w:pStyle w:val="Stand1"/>
        <w:rPr>
          <w:color w:val="000000"/>
        </w:rPr>
      </w:pPr>
      <w:r>
        <w:rPr>
          <w:color w:val="000000"/>
        </w:rPr>
        <w:t>"</w:t>
      </w:r>
      <w:r>
        <w:rPr>
          <w:b/>
          <w:color w:val="000000"/>
        </w:rPr>
        <w:t>Leitziel für den Wasserhaushalt ist die Funktionsfähigkeit der natürlichen Abläufe und Wi</w:t>
      </w:r>
      <w:r>
        <w:rPr>
          <w:b/>
          <w:color w:val="000000"/>
        </w:rPr>
        <w:t>r</w:t>
      </w:r>
      <w:r>
        <w:rPr>
          <w:b/>
          <w:color w:val="000000"/>
        </w:rPr>
        <w:t>kungszusammenhänge in ihrer ungestörten naturraumspezifischen Vielfalt und Ausprägung. Dazu werden funktionsfähige Wasserkreisläufe sowie die Sicherung u</w:t>
      </w:r>
      <w:r>
        <w:rPr>
          <w:b/>
          <w:color w:val="000000"/>
        </w:rPr>
        <w:t>nd Wiederherstellung von natürlichen Grund- und Oberflächengewässersystem angestrebt."</w:t>
      </w:r>
      <w:r>
        <w:rPr>
          <w:color w:val="000000"/>
        </w:rPr>
        <w:t xml:space="preserve"> (aus: Modell - Landschaftspl</w:t>
      </w:r>
      <w:r>
        <w:rPr>
          <w:color w:val="000000"/>
        </w:rPr>
        <w:t>a</w:t>
      </w:r>
      <w:r>
        <w:rPr>
          <w:color w:val="000000"/>
        </w:rPr>
        <w:t>nung Speicher, Hrsg.: Landesamt für Umweltschutz und Gewerbeaufsicht Rheinland-Pfalz, Oppe</w:t>
      </w:r>
      <w:r>
        <w:rPr>
          <w:color w:val="000000"/>
        </w:rPr>
        <w:t>n</w:t>
      </w:r>
      <w:r>
        <w:rPr>
          <w:color w:val="000000"/>
        </w:rPr>
        <w:t>heim).</w:t>
      </w:r>
    </w:p>
    <w:p w:rsidR="00000000" w:rsidRDefault="001F5554">
      <w:pPr>
        <w:pStyle w:val="Stand1"/>
        <w:keepNext/>
        <w:rPr>
          <w:b/>
          <w:color w:val="000000"/>
        </w:rPr>
      </w:pPr>
      <w:r>
        <w:rPr>
          <w:b/>
          <w:color w:val="000000"/>
        </w:rPr>
        <w:t>BEBAUUNGSUNABHÄNGIGE ZIELE</w:t>
      </w:r>
    </w:p>
    <w:p w:rsidR="00000000" w:rsidRDefault="001F5554">
      <w:pPr>
        <w:pStyle w:val="Stand1"/>
        <w:keepNext/>
        <w:rPr>
          <w:b/>
          <w:color w:val="000000"/>
        </w:rPr>
      </w:pPr>
      <w:r>
        <w:rPr>
          <w:b/>
          <w:color w:val="000000"/>
        </w:rPr>
        <w:t>Für das Plangeb</w:t>
      </w:r>
      <w:r>
        <w:rPr>
          <w:b/>
          <w:color w:val="000000"/>
        </w:rPr>
        <w:t>iet und seine nahe Umgebung ergeben sich folgende Ziele und Maßnahmen:</w:t>
      </w:r>
    </w:p>
    <w:p w:rsidR="00000000" w:rsidRDefault="001F5554">
      <w:pPr>
        <w:pStyle w:val="Spiegel"/>
        <w:numPr>
          <w:ilvl w:val="0"/>
          <w:numId w:val="2"/>
        </w:numPr>
        <w:tabs>
          <w:tab w:val="clear" w:pos="426"/>
          <w:tab w:val="left" w:pos="420"/>
        </w:tabs>
        <w:ind w:left="420"/>
        <w:rPr>
          <w:color w:val="000000"/>
        </w:rPr>
      </w:pPr>
      <w:r>
        <w:rPr>
          <w:color w:val="000000"/>
        </w:rPr>
        <w:tab/>
        <w:t>Extensivierung im Kaselbachtal und Anlage von Ufergehölzen zum Schutz vor Ufererosion und Eutrophierung sowie zur Wiederherstellung der natürlichen Bachmorphologie und Erhöhung der Sel</w:t>
      </w:r>
      <w:r>
        <w:rPr>
          <w:color w:val="000000"/>
        </w:rPr>
        <w:t>bstreinigungskraft,</w:t>
      </w:r>
    </w:p>
    <w:p w:rsidR="00000000" w:rsidRDefault="001F5554">
      <w:pPr>
        <w:pStyle w:val="Spiegel"/>
        <w:numPr>
          <w:ilvl w:val="0"/>
          <w:numId w:val="2"/>
        </w:numPr>
        <w:tabs>
          <w:tab w:val="clear" w:pos="426"/>
          <w:tab w:val="left" w:pos="420"/>
        </w:tabs>
        <w:ind w:left="420"/>
        <w:rPr>
          <w:color w:val="000000"/>
        </w:rPr>
      </w:pPr>
      <w:r>
        <w:rPr>
          <w:color w:val="000000"/>
        </w:rPr>
        <w:tab/>
        <w:t>Anlage von Pufferzonen entlang der offenen Entwässerungsgräben sowie im Bereich der Que</w:t>
      </w:r>
      <w:r>
        <w:rPr>
          <w:color w:val="000000"/>
        </w:rPr>
        <w:t>l</w:t>
      </w:r>
      <w:r>
        <w:rPr>
          <w:color w:val="000000"/>
        </w:rPr>
        <w:t>le durch extensive Nutzung,</w:t>
      </w:r>
    </w:p>
    <w:p w:rsidR="00000000" w:rsidRDefault="001F5554">
      <w:pPr>
        <w:pStyle w:val="Spiegel"/>
        <w:numPr>
          <w:ilvl w:val="0"/>
          <w:numId w:val="2"/>
        </w:numPr>
        <w:tabs>
          <w:tab w:val="clear" w:pos="426"/>
          <w:tab w:val="left" w:pos="420"/>
        </w:tabs>
        <w:ind w:left="420"/>
        <w:rPr>
          <w:color w:val="000000"/>
        </w:rPr>
      </w:pPr>
      <w:r>
        <w:rPr>
          <w:color w:val="000000"/>
        </w:rPr>
        <w:tab/>
        <w:t>Extensivierung der landwirtschaftlichen Nutzflächen zur Reduzierung der Düngeeinträge in die Oberflächengewässer und i</w:t>
      </w:r>
      <w:r>
        <w:rPr>
          <w:color w:val="000000"/>
        </w:rPr>
        <w:t>ns Grundwasser.</w:t>
      </w:r>
    </w:p>
    <w:p w:rsidR="00000000" w:rsidRDefault="001F5554">
      <w:pPr>
        <w:pStyle w:val="Stand1"/>
        <w:rPr>
          <w:b/>
          <w:color w:val="000000"/>
        </w:rPr>
      </w:pPr>
      <w:r>
        <w:rPr>
          <w:b/>
          <w:color w:val="000000"/>
        </w:rPr>
        <w:t>BEBAUUNGSABHÄNGIGE ZIELE</w:t>
      </w:r>
    </w:p>
    <w:p w:rsidR="00000000" w:rsidRDefault="001F5554">
      <w:pPr>
        <w:pStyle w:val="Stand1"/>
        <w:rPr>
          <w:b/>
          <w:color w:val="000000"/>
        </w:rPr>
      </w:pPr>
      <w:r>
        <w:rPr>
          <w:b/>
          <w:color w:val="000000"/>
        </w:rPr>
        <w:t>Bei Verwirklichung des Baugebiets kommen hinzu:</w:t>
      </w:r>
    </w:p>
    <w:p w:rsidR="00000000" w:rsidRDefault="001F5554">
      <w:pPr>
        <w:pStyle w:val="Spiegel"/>
        <w:numPr>
          <w:ilvl w:val="0"/>
          <w:numId w:val="2"/>
        </w:numPr>
        <w:tabs>
          <w:tab w:val="clear" w:pos="426"/>
          <w:tab w:val="left" w:pos="420"/>
        </w:tabs>
        <w:ind w:left="420"/>
        <w:rPr>
          <w:color w:val="000000"/>
        </w:rPr>
      </w:pPr>
      <w:r>
        <w:rPr>
          <w:color w:val="000000"/>
        </w:rPr>
        <w:tab/>
        <w:t xml:space="preserve">Vermeidung zusätzlicher Abflussverschärfung in den Vorfluter durch Dachbegrünung und Wassereinsparung, möglichst weitgehende Minimierung der Oberflächenversiegelung, </w:t>
      </w:r>
      <w:r>
        <w:rPr>
          <w:color w:val="000000"/>
        </w:rPr>
        <w:t xml:space="preserve">zentrale </w:t>
      </w:r>
      <w:r>
        <w:rPr>
          <w:color w:val="000000"/>
        </w:rPr>
        <w:br/>
        <w:t>oder dezentrale Sammlung des anfallenden unbelasteten Oberflächenwassers und Verwendung als Brauchwasser,</w:t>
      </w:r>
    </w:p>
    <w:p w:rsidR="00000000" w:rsidRDefault="001F5554">
      <w:pPr>
        <w:pStyle w:val="Spiegel"/>
        <w:numPr>
          <w:ilvl w:val="0"/>
          <w:numId w:val="2"/>
        </w:numPr>
        <w:tabs>
          <w:tab w:val="clear" w:pos="426"/>
          <w:tab w:val="left" w:pos="420"/>
        </w:tabs>
        <w:ind w:left="420"/>
        <w:rPr>
          <w:color w:val="000000"/>
        </w:rPr>
      </w:pPr>
      <w:r>
        <w:rPr>
          <w:color w:val="000000"/>
        </w:rPr>
        <w:tab/>
        <w:t>Versickerung von unbelastetem Oberflächenwasser durch ein Graben-Mulden-System im Pl</w:t>
      </w:r>
      <w:r>
        <w:rPr>
          <w:color w:val="000000"/>
        </w:rPr>
        <w:t>a</w:t>
      </w:r>
      <w:r>
        <w:rPr>
          <w:color w:val="000000"/>
        </w:rPr>
        <w:t>nungsgebiet,</w:t>
      </w:r>
    </w:p>
    <w:p w:rsidR="00000000" w:rsidRDefault="001F5554">
      <w:pPr>
        <w:pStyle w:val="Spiegel"/>
        <w:numPr>
          <w:ilvl w:val="0"/>
          <w:numId w:val="2"/>
        </w:numPr>
        <w:tabs>
          <w:tab w:val="clear" w:pos="426"/>
          <w:tab w:val="left" w:pos="420"/>
        </w:tabs>
        <w:ind w:left="420"/>
        <w:rPr>
          <w:color w:val="000000"/>
        </w:rPr>
      </w:pPr>
      <w:r>
        <w:rPr>
          <w:color w:val="000000"/>
        </w:rPr>
        <w:tab/>
        <w:t>weitgehende Minimierung und Verstetigung</w:t>
      </w:r>
      <w:r>
        <w:rPr>
          <w:color w:val="000000"/>
        </w:rPr>
        <w:t xml:space="preserve"> des anfallenden Abwasserflusses zur Verbess</w:t>
      </w:r>
      <w:r>
        <w:rPr>
          <w:color w:val="000000"/>
        </w:rPr>
        <w:t>e</w:t>
      </w:r>
      <w:r>
        <w:rPr>
          <w:color w:val="000000"/>
        </w:rPr>
        <w:t>rung der Reinigungsleistung der Kläranlage. Notwendige Maßnahme hierzu ist die Anlage einer Trennkanalisation mit Ableitung von Niederschlagswasser in die Niederung.</w:t>
      </w:r>
    </w:p>
    <w:p w:rsidR="00000000" w:rsidRDefault="001F5554">
      <w:pPr>
        <w:pStyle w:val="Spiegel"/>
        <w:numPr>
          <w:ilvl w:val="0"/>
          <w:numId w:val="2"/>
        </w:numPr>
        <w:tabs>
          <w:tab w:val="clear" w:pos="426"/>
          <w:tab w:val="left" w:pos="420"/>
        </w:tabs>
        <w:ind w:left="420"/>
        <w:rPr>
          <w:color w:val="000000"/>
        </w:rPr>
      </w:pPr>
      <w:r>
        <w:rPr>
          <w:color w:val="000000"/>
        </w:rPr>
        <w:tab/>
        <w:t>Vermeidung von Schadstoffeinträgen in die Ob</w:t>
      </w:r>
      <w:r>
        <w:rPr>
          <w:color w:val="000000"/>
        </w:rPr>
        <w:t>erflächengewässer durch den Einbau von bei Unfällen wirksam werdenden Schutzeinrichtungen wie Leichtstoffabscheider, Löschwasserau</w:t>
      </w:r>
      <w:r>
        <w:rPr>
          <w:color w:val="000000"/>
        </w:rPr>
        <w:t>f</w:t>
      </w:r>
      <w:r>
        <w:rPr>
          <w:color w:val="000000"/>
        </w:rPr>
        <w:t>fangbecken, flache, bewachsene Sedimentationsbecken.</w:t>
      </w:r>
    </w:p>
    <w:p w:rsidR="00000000" w:rsidRDefault="001F5554">
      <w:pPr>
        <w:pStyle w:val="Spiegel"/>
        <w:numPr>
          <w:ilvl w:val="0"/>
          <w:numId w:val="2"/>
        </w:numPr>
        <w:tabs>
          <w:tab w:val="clear" w:pos="426"/>
          <w:tab w:val="left" w:pos="420"/>
        </w:tabs>
        <w:ind w:left="420"/>
        <w:rPr>
          <w:color w:val="000000"/>
        </w:rPr>
      </w:pPr>
      <w:r>
        <w:rPr>
          <w:color w:val="000000"/>
        </w:rPr>
        <w:tab/>
        <w:t>Eine ordnungsgemäße und den gesetzlichen Anforderungen entsprechende Re</w:t>
      </w:r>
      <w:r>
        <w:rPr>
          <w:color w:val="000000"/>
        </w:rPr>
        <w:t>inigung der a</w:t>
      </w:r>
      <w:r>
        <w:rPr>
          <w:color w:val="000000"/>
        </w:rPr>
        <w:t>n</w:t>
      </w:r>
      <w:r>
        <w:rPr>
          <w:color w:val="000000"/>
        </w:rPr>
        <w:t>fallenden Abwässer in einer öffentlichen Kläranlage ist sicherzustellen.</w:t>
      </w:r>
    </w:p>
    <w:p w:rsidR="00000000" w:rsidRDefault="001F5554">
      <w:pPr>
        <w:pStyle w:val="Spiegel"/>
        <w:numPr>
          <w:ilvl w:val="0"/>
          <w:numId w:val="2"/>
        </w:numPr>
        <w:tabs>
          <w:tab w:val="clear" w:pos="426"/>
          <w:tab w:val="left" w:pos="420"/>
        </w:tabs>
        <w:ind w:left="420"/>
        <w:rPr>
          <w:color w:val="000000"/>
        </w:rPr>
      </w:pPr>
      <w:r>
        <w:rPr>
          <w:color w:val="000000"/>
        </w:rPr>
        <w:tab/>
        <w:t>Die Freisetzung wassergefährdender Stoffe ist zu vermeiden; bei Verwendung wassergefäh</w:t>
      </w:r>
      <w:r>
        <w:rPr>
          <w:color w:val="000000"/>
        </w:rPr>
        <w:t>r</w:t>
      </w:r>
      <w:r>
        <w:rPr>
          <w:color w:val="000000"/>
        </w:rPr>
        <w:t>deter Stoffe sind mindestens die gesetzlichen Vorschriften und erforderlichen Sic</w:t>
      </w:r>
      <w:r>
        <w:rPr>
          <w:color w:val="000000"/>
        </w:rPr>
        <w:t>herheitsmaßna</w:t>
      </w:r>
      <w:r>
        <w:rPr>
          <w:color w:val="000000"/>
        </w:rPr>
        <w:t>h</w:t>
      </w:r>
      <w:r>
        <w:rPr>
          <w:color w:val="000000"/>
        </w:rPr>
        <w:t>men einzuhalten.</w:t>
      </w:r>
    </w:p>
    <w:p w:rsidR="00000000" w:rsidRDefault="001F5554">
      <w:pPr>
        <w:pStyle w:val="berschrift3"/>
        <w:tabs>
          <w:tab w:val="left" w:pos="720"/>
        </w:tabs>
      </w:pPr>
      <w:bookmarkStart w:id="28" w:name="_toc379"/>
      <w:bookmarkEnd w:id="28"/>
      <w:r>
        <w:lastRenderedPageBreak/>
        <w:t>Landschaftsbild/Erholung</w:t>
      </w:r>
    </w:p>
    <w:p w:rsidR="00000000" w:rsidRDefault="001F5554">
      <w:pPr>
        <w:pStyle w:val="Stand1"/>
        <w:rPr>
          <w:color w:val="000000"/>
        </w:rPr>
      </w:pPr>
      <w:r>
        <w:rPr>
          <w:color w:val="000000"/>
        </w:rPr>
        <w:t>Zielvorgabe nach Landespflegegesetz Rheinland-Pfalz § 2 (11) sind: "Für Naherholung, Fernerholung und sonstige Freizeitgestaltung sind in ausreichendem Maße nach ihrer natürlichen Beschaffenheit g</w:t>
      </w:r>
      <w:r>
        <w:rPr>
          <w:color w:val="000000"/>
        </w:rPr>
        <w:t>e</w:t>
      </w:r>
      <w:r>
        <w:rPr>
          <w:color w:val="000000"/>
        </w:rPr>
        <w:t>eig</w:t>
      </w:r>
      <w:r>
        <w:rPr>
          <w:color w:val="000000"/>
        </w:rPr>
        <w:t>nete Flächen zu erschließen, zweckentsprechend zu gestalten und zu erhalten."</w:t>
      </w:r>
    </w:p>
    <w:p w:rsidR="00000000" w:rsidRDefault="001F5554">
      <w:pPr>
        <w:pStyle w:val="Stand1"/>
        <w:rPr>
          <w:color w:val="000000"/>
        </w:rPr>
      </w:pPr>
      <w:r>
        <w:rPr>
          <w:b/>
          <w:color w:val="000000"/>
        </w:rPr>
        <w:t>"Leitziel für das Landschaftsbild ist die Erhaltung/Entwicklung einer raumspezifischen Vielfalt natur- und kulturbedingter Elemente, die den verschiedenen Anforderungen an die Er</w:t>
      </w:r>
      <w:r>
        <w:rPr>
          <w:b/>
          <w:color w:val="000000"/>
        </w:rPr>
        <w:t xml:space="preserve">lebnis- und Erholungsqualitäten gerecht wird" </w:t>
      </w:r>
      <w:r>
        <w:rPr>
          <w:color w:val="000000"/>
        </w:rPr>
        <w:t>(aus: Modell - Landschaftsplanung Speicher, Hrsg: Lande</w:t>
      </w:r>
      <w:r>
        <w:rPr>
          <w:color w:val="000000"/>
        </w:rPr>
        <w:t>s</w:t>
      </w:r>
      <w:r>
        <w:rPr>
          <w:color w:val="000000"/>
        </w:rPr>
        <w:t>amt für Umweltschutz und Gewerbeaufsicht Rheinland-Pfalz, Oppenheim).</w:t>
      </w:r>
    </w:p>
    <w:p w:rsidR="00000000" w:rsidRDefault="001F5554">
      <w:pPr>
        <w:pStyle w:val="Stand1"/>
        <w:rPr>
          <w:b/>
          <w:color w:val="000000"/>
        </w:rPr>
      </w:pPr>
      <w:r>
        <w:rPr>
          <w:b/>
          <w:color w:val="000000"/>
        </w:rPr>
        <w:t>BEBAUUNGSUNABHÄNGIGE ZIELE</w:t>
      </w:r>
    </w:p>
    <w:p w:rsidR="00000000" w:rsidRDefault="001F5554">
      <w:pPr>
        <w:pStyle w:val="Stand1"/>
        <w:rPr>
          <w:b/>
          <w:color w:val="000000"/>
        </w:rPr>
      </w:pPr>
      <w:r>
        <w:rPr>
          <w:b/>
          <w:color w:val="000000"/>
        </w:rPr>
        <w:t>Für das Plangebiet und seine Umgebung ergeben sich die fo</w:t>
      </w:r>
      <w:r>
        <w:rPr>
          <w:b/>
          <w:color w:val="000000"/>
        </w:rPr>
        <w:t>lgenden Ziele und Maßnahmen:</w:t>
      </w:r>
    </w:p>
    <w:p w:rsidR="00000000" w:rsidRDefault="001F5554">
      <w:pPr>
        <w:pStyle w:val="Spiegel"/>
        <w:numPr>
          <w:ilvl w:val="0"/>
          <w:numId w:val="2"/>
        </w:numPr>
        <w:tabs>
          <w:tab w:val="clear" w:pos="426"/>
          <w:tab w:val="left" w:pos="420"/>
        </w:tabs>
        <w:ind w:left="420"/>
        <w:rPr>
          <w:color w:val="000000"/>
        </w:rPr>
      </w:pPr>
      <w:r>
        <w:rPr>
          <w:color w:val="000000"/>
        </w:rPr>
        <w:tab/>
        <w:t>Randliche Eingrünung der angrenzenden Bebauung (Gewerbegebiet "Irscher Straße Teil I", Kaserne) und der Umgehungsstraßen,</w:t>
      </w:r>
    </w:p>
    <w:p w:rsidR="00000000" w:rsidRDefault="001F5554">
      <w:pPr>
        <w:pStyle w:val="Spiegel"/>
        <w:numPr>
          <w:ilvl w:val="0"/>
          <w:numId w:val="2"/>
        </w:numPr>
        <w:tabs>
          <w:tab w:val="clear" w:pos="426"/>
          <w:tab w:val="left" w:pos="420"/>
        </w:tabs>
        <w:ind w:left="420"/>
        <w:rPr>
          <w:color w:val="000000"/>
        </w:rPr>
      </w:pPr>
      <w:r>
        <w:rPr>
          <w:color w:val="000000"/>
        </w:rPr>
        <w:tab/>
        <w:t>Umbau der Blaufichtenaufforstung in eine naturnahe Hecke,</w:t>
      </w:r>
    </w:p>
    <w:p w:rsidR="00000000" w:rsidRDefault="001F5554">
      <w:pPr>
        <w:pStyle w:val="Spiegel"/>
        <w:numPr>
          <w:ilvl w:val="0"/>
          <w:numId w:val="2"/>
        </w:numPr>
        <w:tabs>
          <w:tab w:val="clear" w:pos="426"/>
          <w:tab w:val="left" w:pos="420"/>
        </w:tabs>
        <w:ind w:left="420"/>
        <w:rPr>
          <w:color w:val="000000"/>
        </w:rPr>
      </w:pPr>
      <w:r>
        <w:rPr>
          <w:color w:val="000000"/>
        </w:rPr>
        <w:tab/>
        <w:t xml:space="preserve">Entfernen der jungen Streuobstwiese aus dem </w:t>
      </w:r>
      <w:r>
        <w:rPr>
          <w:color w:val="000000"/>
        </w:rPr>
        <w:t>Talgrund zur Wiederherstellung der ortstyp</w:t>
      </w:r>
      <w:r>
        <w:rPr>
          <w:color w:val="000000"/>
        </w:rPr>
        <w:t>i</w:t>
      </w:r>
      <w:r>
        <w:rPr>
          <w:color w:val="000000"/>
        </w:rPr>
        <w:t>schen Offenlandbereiche in den Niederungen (zusätzliche Gründe: Frostgefahr für Obstbäume, Freihalten der Kaltluftabflussrinne),</w:t>
      </w:r>
    </w:p>
    <w:p w:rsidR="00000000" w:rsidRDefault="001F5554">
      <w:pPr>
        <w:pStyle w:val="Spiegel"/>
        <w:numPr>
          <w:ilvl w:val="0"/>
          <w:numId w:val="2"/>
        </w:numPr>
        <w:tabs>
          <w:tab w:val="clear" w:pos="426"/>
          <w:tab w:val="left" w:pos="420"/>
        </w:tabs>
        <w:ind w:left="420"/>
        <w:rPr>
          <w:color w:val="000000"/>
        </w:rPr>
      </w:pPr>
      <w:r>
        <w:rPr>
          <w:color w:val="000000"/>
        </w:rPr>
        <w:tab/>
        <w:t>Schutzpflanzung entlang der B 51 zur Minimierung der Lärm- und Schadstoffimmissione</w:t>
      </w:r>
      <w:r>
        <w:rPr>
          <w:color w:val="000000"/>
        </w:rPr>
        <w:t>n,</w:t>
      </w:r>
    </w:p>
    <w:p w:rsidR="00000000" w:rsidRDefault="001F5554">
      <w:pPr>
        <w:pStyle w:val="Spiegel"/>
        <w:numPr>
          <w:ilvl w:val="0"/>
          <w:numId w:val="2"/>
        </w:numPr>
        <w:tabs>
          <w:tab w:val="clear" w:pos="426"/>
          <w:tab w:val="left" w:pos="420"/>
        </w:tabs>
        <w:ind w:left="420"/>
        <w:rPr>
          <w:color w:val="000000"/>
        </w:rPr>
      </w:pPr>
      <w:r>
        <w:rPr>
          <w:color w:val="000000"/>
        </w:rPr>
        <w:tab/>
        <w:t>Anlage von Streuobstwiesen als Verbindungselement der freien Landschaft mit den Siedlung</w:t>
      </w:r>
      <w:r>
        <w:rPr>
          <w:color w:val="000000"/>
        </w:rPr>
        <w:t>s</w:t>
      </w:r>
      <w:r>
        <w:rPr>
          <w:color w:val="000000"/>
        </w:rPr>
        <w:t>gebieten,</w:t>
      </w:r>
    </w:p>
    <w:p w:rsidR="00000000" w:rsidRDefault="001F5554">
      <w:pPr>
        <w:pStyle w:val="Spiegel"/>
        <w:numPr>
          <w:ilvl w:val="0"/>
          <w:numId w:val="2"/>
        </w:numPr>
        <w:tabs>
          <w:tab w:val="clear" w:pos="426"/>
          <w:tab w:val="left" w:pos="420"/>
        </w:tabs>
        <w:ind w:left="420"/>
        <w:rPr>
          <w:color w:val="000000"/>
        </w:rPr>
      </w:pPr>
      <w:r>
        <w:rPr>
          <w:color w:val="000000"/>
        </w:rPr>
        <w:tab/>
        <w:t>Anlage von weiteren Gehölzstrukturen zur Belebung des Landschaftsbildes.</w:t>
      </w:r>
    </w:p>
    <w:p w:rsidR="00000000" w:rsidRDefault="001F5554">
      <w:pPr>
        <w:pStyle w:val="Stand1"/>
        <w:rPr>
          <w:b/>
          <w:color w:val="000000"/>
        </w:rPr>
      </w:pPr>
      <w:r>
        <w:rPr>
          <w:b/>
          <w:color w:val="000000"/>
        </w:rPr>
        <w:t>BEBAUUNGSABHÄNGIGE ZIELE</w:t>
      </w:r>
    </w:p>
    <w:p w:rsidR="00000000" w:rsidRDefault="001F5554">
      <w:pPr>
        <w:pStyle w:val="Stand1"/>
        <w:rPr>
          <w:b/>
          <w:color w:val="000000"/>
        </w:rPr>
      </w:pPr>
      <w:r>
        <w:rPr>
          <w:b/>
          <w:color w:val="000000"/>
        </w:rPr>
        <w:t>Bei Verwirklichung des Gewerbegebietes kommen hinzu:</w:t>
      </w:r>
    </w:p>
    <w:p w:rsidR="00000000" w:rsidRDefault="001F5554">
      <w:pPr>
        <w:pStyle w:val="Spiegel"/>
        <w:numPr>
          <w:ilvl w:val="0"/>
          <w:numId w:val="2"/>
        </w:numPr>
        <w:tabs>
          <w:tab w:val="clear" w:pos="426"/>
          <w:tab w:val="left" w:pos="420"/>
        </w:tabs>
        <w:ind w:left="420"/>
        <w:rPr>
          <w:color w:val="000000"/>
        </w:rPr>
      </w:pPr>
      <w:r>
        <w:rPr>
          <w:color w:val="000000"/>
        </w:rPr>
        <w:tab/>
      </w:r>
      <w:r>
        <w:rPr>
          <w:color w:val="000000"/>
        </w:rPr>
        <w:t>Anpassung der Gebäudehöhen an die vorhandene Geländetopographie und die Einsehbarkeit,</w:t>
      </w:r>
    </w:p>
    <w:p w:rsidR="00000000" w:rsidRDefault="001F5554">
      <w:pPr>
        <w:pStyle w:val="Spiegel"/>
        <w:numPr>
          <w:ilvl w:val="0"/>
          <w:numId w:val="2"/>
        </w:numPr>
        <w:tabs>
          <w:tab w:val="clear" w:pos="426"/>
          <w:tab w:val="left" w:pos="420"/>
        </w:tabs>
        <w:ind w:left="420"/>
        <w:rPr>
          <w:color w:val="000000"/>
        </w:rPr>
      </w:pPr>
      <w:r>
        <w:rPr>
          <w:color w:val="000000"/>
        </w:rPr>
        <w:tab/>
        <w:t>Zergliederung der vorgesehenen Bebauung zur Vermeidung großer, störender Ansichtsfl</w:t>
      </w:r>
      <w:r>
        <w:rPr>
          <w:color w:val="000000"/>
        </w:rPr>
        <w:t>ä</w:t>
      </w:r>
      <w:r>
        <w:rPr>
          <w:color w:val="000000"/>
        </w:rPr>
        <w:t>chen,</w:t>
      </w:r>
    </w:p>
    <w:p w:rsidR="00000000" w:rsidRDefault="001F5554">
      <w:pPr>
        <w:pStyle w:val="Spiegel"/>
        <w:numPr>
          <w:ilvl w:val="0"/>
          <w:numId w:val="2"/>
        </w:numPr>
        <w:tabs>
          <w:tab w:val="clear" w:pos="426"/>
          <w:tab w:val="left" w:pos="420"/>
        </w:tabs>
        <w:ind w:left="420"/>
        <w:rPr>
          <w:color w:val="000000"/>
        </w:rPr>
      </w:pPr>
      <w:r>
        <w:rPr>
          <w:color w:val="000000"/>
        </w:rPr>
        <w:tab/>
        <w:t>randliche Ein- und innere Durchgrünung sowie Dach- und Fassadenbegrünung im g</w:t>
      </w:r>
      <w:r>
        <w:rPr>
          <w:color w:val="000000"/>
        </w:rPr>
        <w:t>eplanten Gewerbegebiet zur Minimierung der Beeinträchtigung des Landschaftsbildes vom Standpunkt der umgebenden Höhenzüge und Kuppen.</w:t>
      </w:r>
    </w:p>
    <w:p w:rsidR="00000000" w:rsidRDefault="001F5554">
      <w:pPr>
        <w:pStyle w:val="berschrift3"/>
        <w:tabs>
          <w:tab w:val="left" w:pos="720"/>
        </w:tabs>
      </w:pPr>
      <w:bookmarkStart w:id="29" w:name="_toc395"/>
      <w:bookmarkEnd w:id="29"/>
      <w:r>
        <w:t>Bodenschutz</w:t>
      </w:r>
    </w:p>
    <w:p w:rsidR="00000000" w:rsidRDefault="001F5554">
      <w:pPr>
        <w:pStyle w:val="Stand1"/>
        <w:rPr>
          <w:color w:val="000000"/>
        </w:rPr>
      </w:pPr>
      <w:r>
        <w:rPr>
          <w:color w:val="000000"/>
        </w:rPr>
        <w:t>Zielvorgaben nach Landespflegegesetz § 2, Nr. 3 und 4 sind:</w:t>
      </w:r>
    </w:p>
    <w:p w:rsidR="00000000" w:rsidRDefault="001F5554">
      <w:pPr>
        <w:pStyle w:val="Spiegel"/>
        <w:numPr>
          <w:ilvl w:val="0"/>
          <w:numId w:val="2"/>
        </w:numPr>
        <w:tabs>
          <w:tab w:val="clear" w:pos="426"/>
          <w:tab w:val="left" w:pos="420"/>
        </w:tabs>
        <w:ind w:left="420"/>
        <w:rPr>
          <w:color w:val="000000"/>
        </w:rPr>
      </w:pPr>
      <w:r>
        <w:rPr>
          <w:color w:val="000000"/>
        </w:rPr>
        <w:t>"Die Naturgüter sind, soweit sie sich nicht erneue</w:t>
      </w:r>
      <w:r>
        <w:rPr>
          <w:color w:val="000000"/>
        </w:rPr>
        <w:t>rn, sparsam zu nutzen;..."</w:t>
      </w:r>
    </w:p>
    <w:p w:rsidR="00000000" w:rsidRDefault="001F5554">
      <w:pPr>
        <w:pStyle w:val="Spiegel"/>
        <w:numPr>
          <w:ilvl w:val="0"/>
          <w:numId w:val="2"/>
        </w:numPr>
        <w:tabs>
          <w:tab w:val="clear" w:pos="426"/>
          <w:tab w:val="left" w:pos="420"/>
        </w:tabs>
        <w:ind w:left="420"/>
        <w:rPr>
          <w:color w:val="000000"/>
        </w:rPr>
      </w:pPr>
      <w:r>
        <w:rPr>
          <w:color w:val="000000"/>
        </w:rPr>
        <w:t>"Boden ist zu erhalten; ein Verlust seiner natürlichen Fruchtbarkeit ist zu vermei</w:t>
      </w:r>
      <w:r>
        <w:rPr>
          <w:color w:val="000000"/>
        </w:rPr>
        <w:softHyphen/>
        <w:t>den".</w:t>
      </w:r>
    </w:p>
    <w:p w:rsidR="00000000" w:rsidRDefault="001F5554">
      <w:pPr>
        <w:pStyle w:val="Spiegel"/>
        <w:numPr>
          <w:ilvl w:val="0"/>
          <w:numId w:val="2"/>
        </w:numPr>
        <w:tabs>
          <w:tab w:val="clear" w:pos="426"/>
          <w:tab w:val="left" w:pos="420"/>
        </w:tabs>
        <w:ind w:left="420"/>
        <w:rPr>
          <w:color w:val="000000"/>
        </w:rPr>
      </w:pPr>
      <w:r>
        <w:rPr>
          <w:color w:val="000000"/>
        </w:rPr>
        <w:t>"Die Ressource Boden steht nur begrenzt zur Verfügung und ist nicht vermehrbar. Insofern sind alle gewachsenen Böden schutzbedürftig."</w:t>
      </w:r>
    </w:p>
    <w:p w:rsidR="00000000" w:rsidRDefault="001F5554">
      <w:pPr>
        <w:pStyle w:val="Stand1"/>
        <w:rPr>
          <w:color w:val="000000"/>
        </w:rPr>
      </w:pPr>
      <w:r>
        <w:rPr>
          <w:b/>
          <w:color w:val="000000"/>
        </w:rPr>
        <w:t>"Leit</w:t>
      </w:r>
      <w:r>
        <w:rPr>
          <w:b/>
          <w:color w:val="000000"/>
        </w:rPr>
        <w:t>ziel für den Bodenschutz ist die Funktionsfähigkeit der natürlichen Abläufe und Wirkung</w:t>
      </w:r>
      <w:r>
        <w:rPr>
          <w:b/>
          <w:color w:val="000000"/>
        </w:rPr>
        <w:t>s</w:t>
      </w:r>
      <w:r>
        <w:rPr>
          <w:b/>
          <w:color w:val="000000"/>
        </w:rPr>
        <w:t>zusammenhänge in ihrer ungestörten naturraumspezifischen biotischen und abiotischen Vie</w:t>
      </w:r>
      <w:r>
        <w:rPr>
          <w:b/>
          <w:color w:val="000000"/>
        </w:rPr>
        <w:t>l</w:t>
      </w:r>
      <w:r>
        <w:rPr>
          <w:b/>
          <w:color w:val="000000"/>
        </w:rPr>
        <w:t>falt. Dazu werden biologisch funktionsfähige, unbelastete Böden angestrebt"</w:t>
      </w:r>
      <w:r>
        <w:rPr>
          <w:color w:val="000000"/>
        </w:rPr>
        <w:t xml:space="preserve"> (aus</w:t>
      </w:r>
      <w:r>
        <w:rPr>
          <w:color w:val="000000"/>
        </w:rPr>
        <w:t>: Modell - Landschaftsplanung Speicher, Hrsg.: Landesamt für Umweltschutz und Gewerbeaufsicht Rheinland-Pfalz, Oppenheim).</w:t>
      </w:r>
    </w:p>
    <w:p w:rsidR="00000000" w:rsidRDefault="001F5554">
      <w:pPr>
        <w:pStyle w:val="Stand1"/>
        <w:rPr>
          <w:b/>
          <w:color w:val="000000"/>
        </w:rPr>
      </w:pPr>
      <w:r>
        <w:rPr>
          <w:b/>
          <w:color w:val="000000"/>
        </w:rPr>
        <w:t>BEBAUUNGSUNABHÄNGIGE ZIELE</w:t>
      </w:r>
    </w:p>
    <w:p w:rsidR="00000000" w:rsidRDefault="001F5554">
      <w:pPr>
        <w:pStyle w:val="Stand1"/>
        <w:rPr>
          <w:b/>
          <w:color w:val="000000"/>
        </w:rPr>
      </w:pPr>
      <w:r>
        <w:rPr>
          <w:b/>
          <w:color w:val="000000"/>
        </w:rPr>
        <w:t>Auf das Plangebiet bezogen ergeben sich folgende Ziele und Maßnahmen:</w:t>
      </w:r>
    </w:p>
    <w:p w:rsidR="00000000" w:rsidRDefault="001F5554">
      <w:pPr>
        <w:pStyle w:val="Spiegel"/>
        <w:numPr>
          <w:ilvl w:val="0"/>
          <w:numId w:val="2"/>
        </w:numPr>
        <w:tabs>
          <w:tab w:val="clear" w:pos="426"/>
          <w:tab w:val="left" w:pos="420"/>
        </w:tabs>
        <w:ind w:left="420"/>
        <w:rPr>
          <w:color w:val="000000"/>
        </w:rPr>
      </w:pPr>
      <w:r>
        <w:rPr>
          <w:color w:val="000000"/>
        </w:rPr>
        <w:tab/>
        <w:t xml:space="preserve">Vermeidung von Schadstoffeinträgen </w:t>
      </w:r>
      <w:r>
        <w:rPr>
          <w:color w:val="000000"/>
        </w:rPr>
        <w:t>in den Boden aus den bestehenden Gewerbegebieten östlich des Plangebiets,</w:t>
      </w:r>
    </w:p>
    <w:p w:rsidR="00000000" w:rsidRDefault="001F5554">
      <w:pPr>
        <w:pStyle w:val="Spiegel"/>
        <w:numPr>
          <w:ilvl w:val="0"/>
          <w:numId w:val="2"/>
        </w:numPr>
        <w:tabs>
          <w:tab w:val="clear" w:pos="426"/>
          <w:tab w:val="left" w:pos="420"/>
        </w:tabs>
        <w:ind w:left="420"/>
        <w:rPr>
          <w:color w:val="000000"/>
        </w:rPr>
      </w:pPr>
      <w:r>
        <w:rPr>
          <w:color w:val="000000"/>
        </w:rPr>
        <w:tab/>
        <w:t>Reduzierung der Düngereinträge in den Boden durch Extensivierung der landwirtschaftlichen Nutzungen,</w:t>
      </w:r>
    </w:p>
    <w:p w:rsidR="00000000" w:rsidRDefault="001F5554">
      <w:pPr>
        <w:pStyle w:val="Spiegel"/>
        <w:numPr>
          <w:ilvl w:val="0"/>
          <w:numId w:val="2"/>
        </w:numPr>
        <w:tabs>
          <w:tab w:val="clear" w:pos="426"/>
          <w:tab w:val="left" w:pos="420"/>
        </w:tabs>
        <w:ind w:left="420"/>
        <w:rPr>
          <w:color w:val="000000"/>
        </w:rPr>
      </w:pPr>
      <w:r>
        <w:rPr>
          <w:color w:val="000000"/>
        </w:rPr>
        <w:tab/>
        <w:t>Erhalt der bestehenden Bodenverhältnisse, keine Melioration,</w:t>
      </w:r>
    </w:p>
    <w:p w:rsidR="00000000" w:rsidRDefault="001F5554">
      <w:pPr>
        <w:pStyle w:val="Spiegel"/>
        <w:numPr>
          <w:ilvl w:val="0"/>
          <w:numId w:val="2"/>
        </w:numPr>
        <w:tabs>
          <w:tab w:val="clear" w:pos="426"/>
          <w:tab w:val="left" w:pos="420"/>
        </w:tabs>
        <w:ind w:left="420"/>
        <w:rPr>
          <w:color w:val="000000"/>
        </w:rPr>
      </w:pPr>
      <w:r>
        <w:rPr>
          <w:color w:val="000000"/>
        </w:rPr>
        <w:lastRenderedPageBreak/>
        <w:tab/>
        <w:t>Umnutzung der sta</w:t>
      </w:r>
      <w:r>
        <w:rPr>
          <w:color w:val="000000"/>
        </w:rPr>
        <w:t>rk vernässten Bereiche im Nordosten von Acker in extensives Grünland,</w:t>
      </w:r>
    </w:p>
    <w:p w:rsidR="00000000" w:rsidRDefault="001F5554">
      <w:pPr>
        <w:pStyle w:val="Spiegel"/>
        <w:numPr>
          <w:ilvl w:val="0"/>
          <w:numId w:val="2"/>
        </w:numPr>
        <w:tabs>
          <w:tab w:val="clear" w:pos="426"/>
          <w:tab w:val="left" w:pos="420"/>
        </w:tabs>
        <w:ind w:left="420"/>
        <w:rPr>
          <w:color w:val="000000"/>
        </w:rPr>
      </w:pPr>
      <w:r>
        <w:rPr>
          <w:color w:val="000000"/>
        </w:rPr>
        <w:tab/>
        <w:t>Erosionsschutz im Bereich der südlichen Kaselbachtalseite sowie entlang des Kaselbaches durch Extensivierung der Beweidung und die ergänzende Anpflanzung von Ufergehölzen.</w:t>
      </w:r>
    </w:p>
    <w:p w:rsidR="00000000" w:rsidRDefault="001F5554">
      <w:pPr>
        <w:pStyle w:val="Stand1"/>
        <w:keepNext/>
        <w:rPr>
          <w:b/>
          <w:color w:val="000000"/>
        </w:rPr>
      </w:pPr>
      <w:r>
        <w:rPr>
          <w:b/>
          <w:color w:val="000000"/>
        </w:rPr>
        <w:t>BEBAUUNGSABHÄ</w:t>
      </w:r>
      <w:r>
        <w:rPr>
          <w:b/>
          <w:color w:val="000000"/>
        </w:rPr>
        <w:t>NGIGE ZIELE</w:t>
      </w:r>
    </w:p>
    <w:p w:rsidR="00000000" w:rsidRDefault="001F5554">
      <w:pPr>
        <w:pStyle w:val="Stand1"/>
        <w:rPr>
          <w:b/>
          <w:color w:val="000000"/>
        </w:rPr>
      </w:pPr>
      <w:r>
        <w:rPr>
          <w:b/>
          <w:color w:val="000000"/>
        </w:rPr>
        <w:t>Bei Verwirklichung des Gewerbegebiets kommen hinzu:</w:t>
      </w:r>
    </w:p>
    <w:p w:rsidR="00000000" w:rsidRDefault="001F5554">
      <w:pPr>
        <w:pStyle w:val="Spiegel"/>
        <w:numPr>
          <w:ilvl w:val="0"/>
          <w:numId w:val="2"/>
        </w:numPr>
        <w:tabs>
          <w:tab w:val="clear" w:pos="426"/>
          <w:tab w:val="left" w:pos="420"/>
        </w:tabs>
        <w:ind w:left="420"/>
        <w:rPr>
          <w:color w:val="000000"/>
        </w:rPr>
      </w:pPr>
      <w:r>
        <w:rPr>
          <w:color w:val="000000"/>
        </w:rPr>
        <w:tab/>
        <w:t>Flächenversiegelungen, Bodenabtrag und Überbauung sind soweit wie möglich zu vermeiden und zu minimieren. Vorhandene versiegelte Flächen sind daraufhin zu überprüfen, inwiefern En</w:t>
      </w:r>
      <w:r>
        <w:rPr>
          <w:color w:val="000000"/>
        </w:rPr>
        <w:t>t</w:t>
      </w:r>
      <w:r>
        <w:rPr>
          <w:color w:val="000000"/>
        </w:rPr>
        <w:t>siegelungsm</w:t>
      </w:r>
      <w:r>
        <w:rPr>
          <w:color w:val="000000"/>
        </w:rPr>
        <w:t>aßnahmen sowie Bodenauftrag möglich sind.</w:t>
      </w:r>
    </w:p>
    <w:p w:rsidR="00000000" w:rsidRDefault="001F5554">
      <w:pPr>
        <w:pStyle w:val="Spiegel"/>
        <w:numPr>
          <w:ilvl w:val="0"/>
          <w:numId w:val="2"/>
        </w:numPr>
        <w:tabs>
          <w:tab w:val="clear" w:pos="426"/>
          <w:tab w:val="left" w:pos="420"/>
        </w:tabs>
        <w:ind w:left="420"/>
        <w:rPr>
          <w:color w:val="000000"/>
        </w:rPr>
      </w:pPr>
      <w:r>
        <w:rPr>
          <w:color w:val="000000"/>
        </w:rPr>
        <w:tab/>
        <w:t>Schonender Umgang mit dem Boden bei notwendigen Erdarbeiten und Wiederverwertung des anfallenden Bodenmaterials. Sicherung des Oberbodens während der Bauarbeiten gemäß DIN 18915.</w:t>
      </w:r>
    </w:p>
    <w:p w:rsidR="00000000" w:rsidRDefault="001F5554">
      <w:pPr>
        <w:pStyle w:val="berschrift3"/>
        <w:tabs>
          <w:tab w:val="left" w:pos="720"/>
        </w:tabs>
      </w:pPr>
      <w:bookmarkStart w:id="30" w:name="_toc412"/>
      <w:bookmarkEnd w:id="30"/>
      <w:r>
        <w:t>Klima/Luftqualität</w:t>
      </w:r>
    </w:p>
    <w:p w:rsidR="00000000" w:rsidRDefault="001F5554">
      <w:pPr>
        <w:pStyle w:val="Stand1"/>
        <w:rPr>
          <w:color w:val="000000"/>
        </w:rPr>
      </w:pPr>
      <w:r>
        <w:rPr>
          <w:color w:val="000000"/>
        </w:rPr>
        <w:t>Zielvorgaben na</w:t>
      </w:r>
      <w:r>
        <w:rPr>
          <w:color w:val="000000"/>
        </w:rPr>
        <w:t>ch dem Landespflegegesetz Rheinland-Pfalz § 2 Nr. 7 und 8 sind:</w:t>
      </w:r>
    </w:p>
    <w:p w:rsidR="00000000" w:rsidRDefault="001F5554">
      <w:pPr>
        <w:pStyle w:val="Stand1"/>
        <w:rPr>
          <w:color w:val="000000"/>
        </w:rPr>
      </w:pPr>
      <w:r>
        <w:rPr>
          <w:color w:val="000000"/>
        </w:rPr>
        <w:t xml:space="preserve">"Luftverunreinigung und Lärmeinwirkungen sind auch durch Maßnahmen des Naturschutzes und der Landschaftspflege gering zu halten." </w:t>
      </w:r>
    </w:p>
    <w:p w:rsidR="00000000" w:rsidRDefault="001F5554">
      <w:pPr>
        <w:pStyle w:val="Stand1"/>
        <w:rPr>
          <w:color w:val="000000"/>
        </w:rPr>
      </w:pPr>
      <w:r>
        <w:rPr>
          <w:color w:val="000000"/>
        </w:rPr>
        <w:t>Beeinträchtigungen des Klimas, insbesondere des örtlichen Kli</w:t>
      </w:r>
      <w:r>
        <w:rPr>
          <w:color w:val="000000"/>
        </w:rPr>
        <w:t>mas, sind zu vermeiden, unvermeidbare Beeinträchtigungen sind auch durch landschaftspflegerische Maßnahmen auszugleichen oder zu min</w:t>
      </w:r>
      <w:r>
        <w:rPr>
          <w:color w:val="000000"/>
        </w:rPr>
        <w:t>i</w:t>
      </w:r>
      <w:r>
        <w:rPr>
          <w:color w:val="000000"/>
        </w:rPr>
        <w:t xml:space="preserve">mieren. </w:t>
      </w:r>
    </w:p>
    <w:p w:rsidR="00000000" w:rsidRDefault="001F5554">
      <w:pPr>
        <w:pStyle w:val="Stand1"/>
        <w:rPr>
          <w:color w:val="000000"/>
        </w:rPr>
      </w:pPr>
      <w:r>
        <w:rPr>
          <w:b/>
          <w:color w:val="000000"/>
        </w:rPr>
        <w:t>"Generelle Ziele für das Potential Klima/Luftqualität ist die Funktionsfähigkeit der natürlichen Abläufe und Wirku</w:t>
      </w:r>
      <w:r>
        <w:rPr>
          <w:b/>
          <w:color w:val="000000"/>
        </w:rPr>
        <w:t>ngszusammenhänge in ihrer naturraumspezifischen Vielfalt und Ausprägung. Dazu werden bioklimatische Entlastungswirkungen und unbelastete Luft angestrebt."</w:t>
      </w:r>
      <w:r>
        <w:rPr>
          <w:color w:val="000000"/>
        </w:rPr>
        <w:t xml:space="preserve"> (aus: M</w:t>
      </w:r>
      <w:r>
        <w:rPr>
          <w:color w:val="000000"/>
        </w:rPr>
        <w:t>o</w:t>
      </w:r>
      <w:r>
        <w:rPr>
          <w:color w:val="000000"/>
        </w:rPr>
        <w:t>dell - Landschaftsplanung Speicher, Hrsg.: Landesamt für Umweltschutz und Gewerbeaufsicht Rhe</w:t>
      </w:r>
      <w:r>
        <w:rPr>
          <w:color w:val="000000"/>
        </w:rPr>
        <w:t>i</w:t>
      </w:r>
      <w:r>
        <w:rPr>
          <w:color w:val="000000"/>
        </w:rPr>
        <w:t>n</w:t>
      </w:r>
      <w:r>
        <w:rPr>
          <w:color w:val="000000"/>
        </w:rPr>
        <w:t>land-Pfalz, Oppenheim).</w:t>
      </w:r>
    </w:p>
    <w:p w:rsidR="00000000" w:rsidRDefault="001F5554">
      <w:pPr>
        <w:pStyle w:val="Stand1"/>
        <w:rPr>
          <w:b/>
          <w:color w:val="000000"/>
        </w:rPr>
      </w:pPr>
      <w:r>
        <w:rPr>
          <w:b/>
          <w:color w:val="000000"/>
        </w:rPr>
        <w:t>BEBAUUNGSUNABHÄNGIGE ZIELE</w:t>
      </w:r>
    </w:p>
    <w:p w:rsidR="00000000" w:rsidRDefault="001F5554">
      <w:pPr>
        <w:pStyle w:val="Stand1"/>
        <w:rPr>
          <w:b/>
          <w:color w:val="000000"/>
        </w:rPr>
      </w:pPr>
      <w:r>
        <w:rPr>
          <w:b/>
          <w:color w:val="000000"/>
        </w:rPr>
        <w:t>Für den Planungsraum und seine Umgebung gelten folgende Teilziele und Maß</w:t>
      </w:r>
      <w:r>
        <w:rPr>
          <w:b/>
          <w:color w:val="000000"/>
        </w:rPr>
        <w:softHyphen/>
        <w:t xml:space="preserve">nahmen: </w:t>
      </w:r>
    </w:p>
    <w:p w:rsidR="00000000" w:rsidRDefault="001F5554">
      <w:pPr>
        <w:pStyle w:val="Spiegel"/>
        <w:numPr>
          <w:ilvl w:val="0"/>
          <w:numId w:val="2"/>
        </w:numPr>
        <w:tabs>
          <w:tab w:val="clear" w:pos="426"/>
          <w:tab w:val="left" w:pos="420"/>
        </w:tabs>
        <w:ind w:left="420"/>
        <w:rPr>
          <w:color w:val="000000"/>
        </w:rPr>
      </w:pPr>
      <w:r>
        <w:rPr>
          <w:color w:val="000000"/>
        </w:rPr>
        <w:tab/>
        <w:t xml:space="preserve">Erhaltung der vorhandenen Grünlandbereiche als Kaltluftproduktionsflächen, </w:t>
      </w:r>
    </w:p>
    <w:p w:rsidR="00000000" w:rsidRDefault="001F5554">
      <w:pPr>
        <w:pStyle w:val="Spiegel"/>
        <w:numPr>
          <w:ilvl w:val="0"/>
          <w:numId w:val="2"/>
        </w:numPr>
        <w:tabs>
          <w:tab w:val="clear" w:pos="426"/>
          <w:tab w:val="left" w:pos="420"/>
        </w:tabs>
        <w:ind w:left="420"/>
        <w:rPr>
          <w:color w:val="000000"/>
        </w:rPr>
      </w:pPr>
      <w:r>
        <w:rPr>
          <w:color w:val="000000"/>
        </w:rPr>
        <w:tab/>
        <w:t>Freihalten des Kaselbachtales als Kaltluft</w:t>
      </w:r>
      <w:r>
        <w:rPr>
          <w:color w:val="000000"/>
        </w:rPr>
        <w:t>abflussrinne,</w:t>
      </w:r>
    </w:p>
    <w:p w:rsidR="00000000" w:rsidRDefault="001F5554">
      <w:pPr>
        <w:pStyle w:val="Spiegel"/>
        <w:numPr>
          <w:ilvl w:val="0"/>
          <w:numId w:val="2"/>
        </w:numPr>
        <w:tabs>
          <w:tab w:val="clear" w:pos="426"/>
          <w:tab w:val="left" w:pos="420"/>
        </w:tabs>
        <w:ind w:left="420"/>
        <w:rPr>
          <w:color w:val="000000"/>
        </w:rPr>
      </w:pPr>
      <w:r>
        <w:rPr>
          <w:color w:val="000000"/>
        </w:rPr>
        <w:tab/>
        <w:t>Beseitigung evtl. vorhandener Engstellen im Kaltluftabflussbereich.</w:t>
      </w:r>
    </w:p>
    <w:p w:rsidR="00000000" w:rsidRDefault="001F5554">
      <w:pPr>
        <w:pStyle w:val="Stand1"/>
        <w:rPr>
          <w:b/>
          <w:color w:val="000000"/>
        </w:rPr>
      </w:pPr>
      <w:r>
        <w:rPr>
          <w:b/>
          <w:color w:val="000000"/>
        </w:rPr>
        <w:t>BEBAUUNGSABHÄNGIGE ZIELE</w:t>
      </w:r>
    </w:p>
    <w:p w:rsidR="00000000" w:rsidRDefault="001F5554">
      <w:pPr>
        <w:pStyle w:val="Stand1"/>
        <w:rPr>
          <w:color w:val="000000"/>
        </w:rPr>
      </w:pPr>
      <w:r>
        <w:rPr>
          <w:color w:val="000000"/>
        </w:rPr>
        <w:t>Bei Verwirklichung des Gewerbegebietes kommen folgende Ziele und Maßnahmen hinzu:</w:t>
      </w:r>
    </w:p>
    <w:p w:rsidR="00000000" w:rsidRDefault="001F5554">
      <w:pPr>
        <w:pStyle w:val="Spiegel"/>
        <w:numPr>
          <w:ilvl w:val="0"/>
          <w:numId w:val="2"/>
        </w:numPr>
        <w:tabs>
          <w:tab w:val="clear" w:pos="426"/>
          <w:tab w:val="left" w:pos="420"/>
        </w:tabs>
        <w:ind w:left="420"/>
        <w:rPr>
          <w:color w:val="000000"/>
        </w:rPr>
      </w:pPr>
      <w:r>
        <w:rPr>
          <w:color w:val="000000"/>
        </w:rPr>
        <w:tab/>
        <w:t xml:space="preserve">Minimierung des Schadstoffausstoßes in die Luft durch Ausschluss </w:t>
      </w:r>
      <w:r>
        <w:rPr>
          <w:color w:val="000000"/>
        </w:rPr>
        <w:t>der Ansied</w:t>
      </w:r>
      <w:r>
        <w:rPr>
          <w:color w:val="000000"/>
        </w:rPr>
        <w:softHyphen/>
        <w:t>lung emittiere</w:t>
      </w:r>
      <w:r>
        <w:rPr>
          <w:color w:val="000000"/>
        </w:rPr>
        <w:t>n</w:t>
      </w:r>
      <w:r>
        <w:rPr>
          <w:color w:val="000000"/>
        </w:rPr>
        <w:t>der Betriebe und Erteilung von Auflagen hinsichtlich einzubauen</w:t>
      </w:r>
      <w:r>
        <w:rPr>
          <w:color w:val="000000"/>
        </w:rPr>
        <w:softHyphen/>
        <w:t>der Filter</w:t>
      </w:r>
      <w:r>
        <w:rPr>
          <w:color w:val="000000"/>
        </w:rPr>
        <w:softHyphen/>
        <w:t>techniken,</w:t>
      </w:r>
    </w:p>
    <w:p w:rsidR="00000000" w:rsidRDefault="001F5554">
      <w:pPr>
        <w:pStyle w:val="Spiegel"/>
        <w:numPr>
          <w:ilvl w:val="0"/>
          <w:numId w:val="2"/>
        </w:numPr>
        <w:tabs>
          <w:tab w:val="clear" w:pos="426"/>
          <w:tab w:val="left" w:pos="420"/>
        </w:tabs>
        <w:ind w:left="420"/>
        <w:rPr>
          <w:color w:val="000000"/>
        </w:rPr>
      </w:pPr>
      <w:r>
        <w:rPr>
          <w:color w:val="000000"/>
        </w:rPr>
        <w:tab/>
        <w:t>Pflanzung von Windschutzhecken zur Verringerung des Heizenergieverbrauchs in den Produ</w:t>
      </w:r>
      <w:r>
        <w:rPr>
          <w:color w:val="000000"/>
        </w:rPr>
        <w:t>k</w:t>
      </w:r>
      <w:r>
        <w:rPr>
          <w:color w:val="000000"/>
        </w:rPr>
        <w:t>tionshallen und Reduktion der damit verbundenen Schadsto</w:t>
      </w:r>
      <w:r>
        <w:rPr>
          <w:color w:val="000000"/>
        </w:rPr>
        <w:t>ffe</w:t>
      </w:r>
      <w:r>
        <w:rPr>
          <w:color w:val="000000"/>
        </w:rPr>
        <w:softHyphen/>
        <w:t>missionen,</w:t>
      </w:r>
    </w:p>
    <w:p w:rsidR="00000000" w:rsidRDefault="001F5554">
      <w:pPr>
        <w:pStyle w:val="Spiegel"/>
        <w:numPr>
          <w:ilvl w:val="0"/>
          <w:numId w:val="2"/>
        </w:numPr>
        <w:tabs>
          <w:tab w:val="clear" w:pos="426"/>
          <w:tab w:val="left" w:pos="420"/>
        </w:tabs>
        <w:ind w:left="420"/>
        <w:rPr>
          <w:color w:val="000000"/>
        </w:rPr>
      </w:pPr>
      <w:r>
        <w:rPr>
          <w:color w:val="000000"/>
        </w:rPr>
        <w:tab/>
        <w:t>innere Begrünung des Plangebietes durch Pflanzen von Straßenbäumen, Anla</w:t>
      </w:r>
      <w:r>
        <w:rPr>
          <w:color w:val="000000"/>
        </w:rPr>
        <w:softHyphen/>
        <w:t>gen von Grü</w:t>
      </w:r>
      <w:r>
        <w:rPr>
          <w:color w:val="000000"/>
        </w:rPr>
        <w:t>n</w:t>
      </w:r>
      <w:r>
        <w:rPr>
          <w:color w:val="000000"/>
        </w:rPr>
        <w:t>flächen auf den privaten Grundstücken sowie Anlage von Fassa</w:t>
      </w:r>
      <w:r>
        <w:rPr>
          <w:color w:val="000000"/>
        </w:rPr>
        <w:softHyphen/>
        <w:t>den- und Dachbegrünungen zur Verbesserung des innerörtlichen Kleinklimas,</w:t>
      </w:r>
    </w:p>
    <w:p w:rsidR="00000000" w:rsidRDefault="001F5554">
      <w:pPr>
        <w:pStyle w:val="Spiegel"/>
        <w:numPr>
          <w:ilvl w:val="0"/>
          <w:numId w:val="2"/>
        </w:numPr>
        <w:tabs>
          <w:tab w:val="clear" w:pos="426"/>
          <w:tab w:val="left" w:pos="420"/>
        </w:tabs>
        <w:ind w:left="420"/>
        <w:rPr>
          <w:color w:val="000000"/>
        </w:rPr>
      </w:pPr>
      <w:r>
        <w:rPr>
          <w:color w:val="000000"/>
        </w:rPr>
        <w:tab/>
        <w:t>reduzierte Verwendu</w:t>
      </w:r>
      <w:r>
        <w:rPr>
          <w:color w:val="000000"/>
        </w:rPr>
        <w:t>ng fossiler Brennstoffe und der damit verbundenen Schadstoffausstöße durch konsequente Nutzung von Solarenergie bei strah</w:t>
      </w:r>
      <w:r>
        <w:rPr>
          <w:color w:val="000000"/>
        </w:rPr>
        <w:softHyphen/>
        <w:t>lungsbegünstigten Lagen.</w:t>
      </w:r>
    </w:p>
    <w:p w:rsidR="00000000" w:rsidRDefault="001F5554">
      <w:pPr>
        <w:pStyle w:val="berschrift2"/>
        <w:tabs>
          <w:tab w:val="left" w:pos="510"/>
        </w:tabs>
      </w:pPr>
      <w:bookmarkStart w:id="31" w:name="_toc428"/>
      <w:bookmarkEnd w:id="31"/>
      <w:r>
        <w:lastRenderedPageBreak/>
        <w:t>Abweichungen von den landespflegerischen Zielvorstellungen</w:t>
      </w:r>
    </w:p>
    <w:p w:rsidR="00000000" w:rsidRDefault="001F5554">
      <w:pPr>
        <w:pStyle w:val="Stand1"/>
        <w:keepNext/>
        <w:keepLines/>
        <w:rPr>
          <w:color w:val="000000"/>
        </w:rPr>
      </w:pPr>
      <w:r>
        <w:rPr>
          <w:color w:val="000000"/>
        </w:rPr>
        <w:t xml:space="preserve">Gemäß § 17 (4) Landespflegegesetz Rheinland-Pfalz </w:t>
      </w:r>
      <w:r>
        <w:rPr>
          <w:color w:val="000000"/>
        </w:rPr>
        <w:t>wird im folgenden dargestellt, welche Abwe</w:t>
      </w:r>
      <w:r>
        <w:rPr>
          <w:color w:val="000000"/>
        </w:rPr>
        <w:t>i</w:t>
      </w:r>
      <w:r>
        <w:rPr>
          <w:color w:val="000000"/>
        </w:rPr>
        <w:t>chungen im Rahmen des Bebauungsplans an den landespflegeri</w:t>
      </w:r>
      <w:r>
        <w:rPr>
          <w:color w:val="000000"/>
        </w:rPr>
        <w:softHyphen/>
        <w:t>schen Zielvorstellungen vorgenommen werden und welche Kompensationsmaß</w:t>
      </w:r>
      <w:r>
        <w:rPr>
          <w:color w:val="000000"/>
        </w:rPr>
        <w:softHyphen/>
        <w:t>nahmen deshalb erforderlich sind, um Konflikte mit dem Natu</w:t>
      </w:r>
      <w:r>
        <w:rPr>
          <w:color w:val="000000"/>
        </w:rPr>
        <w:t>r</w:t>
      </w:r>
      <w:r>
        <w:rPr>
          <w:color w:val="000000"/>
        </w:rPr>
        <w:t>haushalt und dem Landsc</w:t>
      </w:r>
      <w:r>
        <w:rPr>
          <w:color w:val="000000"/>
        </w:rPr>
        <w:t>haftsbild soweit wie möglich zu reduzieren, so dass insgesamt eine umwelt</w:t>
      </w:r>
      <w:r>
        <w:rPr>
          <w:color w:val="000000"/>
        </w:rPr>
        <w:softHyphen/>
        <w:t>verträgliche Planung erreicht wird.</w:t>
      </w:r>
    </w:p>
    <w:p w:rsidR="00000000" w:rsidRDefault="001F5554">
      <w:pPr>
        <w:pStyle w:val="Stand1"/>
        <w:rPr>
          <w:color w:val="000000"/>
        </w:rPr>
      </w:pPr>
      <w:r>
        <w:rPr>
          <w:color w:val="000000"/>
        </w:rPr>
        <w:t>Entsprechend der politisch neu bestimmten Funktionszuweisung des Geltungsbe</w:t>
      </w:r>
      <w:r>
        <w:rPr>
          <w:color w:val="000000"/>
        </w:rPr>
        <w:softHyphen/>
        <w:t>reichs des Beba</w:t>
      </w:r>
      <w:r>
        <w:rPr>
          <w:color w:val="000000"/>
        </w:rPr>
        <w:t>u</w:t>
      </w:r>
      <w:r>
        <w:rPr>
          <w:color w:val="000000"/>
        </w:rPr>
        <w:t>ungsplans können die derzeitigen Nutzungen und Struktu</w:t>
      </w:r>
      <w:r>
        <w:rPr>
          <w:color w:val="000000"/>
        </w:rPr>
        <w:t>ren nicht erhalten werden, sondern werden einer Nutzung und Überbauung durch Gewerbe und Industriebetriebe zugeführt.</w:t>
      </w:r>
    </w:p>
    <w:p w:rsidR="00000000" w:rsidRDefault="001F5554">
      <w:pPr>
        <w:pStyle w:val="Stand1"/>
        <w:rPr>
          <w:color w:val="000000"/>
        </w:rPr>
      </w:pPr>
      <w:r>
        <w:rPr>
          <w:color w:val="000000"/>
        </w:rPr>
        <w:t>Der Stadtrat hat in seine Abwägung folgende Aspekte eingestellt:</w:t>
      </w:r>
    </w:p>
    <w:p w:rsidR="00000000" w:rsidRDefault="001F5554">
      <w:pPr>
        <w:pStyle w:val="Spiegel"/>
        <w:numPr>
          <w:ilvl w:val="0"/>
          <w:numId w:val="2"/>
        </w:numPr>
        <w:tabs>
          <w:tab w:val="clear" w:pos="426"/>
          <w:tab w:val="left" w:pos="420"/>
        </w:tabs>
        <w:ind w:left="420"/>
        <w:rPr>
          <w:color w:val="000000"/>
        </w:rPr>
      </w:pPr>
      <w:r>
        <w:rPr>
          <w:color w:val="000000"/>
        </w:rPr>
        <w:tab/>
        <w:t>In der Stadt Saarburg besteht Bedarf an Industrie- und Gewerbeflächen,</w:t>
      </w:r>
    </w:p>
    <w:p w:rsidR="00000000" w:rsidRDefault="001F5554">
      <w:pPr>
        <w:pStyle w:val="Spiegel"/>
        <w:numPr>
          <w:ilvl w:val="0"/>
          <w:numId w:val="2"/>
        </w:numPr>
        <w:tabs>
          <w:tab w:val="clear" w:pos="426"/>
          <w:tab w:val="left" w:pos="420"/>
        </w:tabs>
        <w:ind w:left="420"/>
        <w:rPr>
          <w:color w:val="000000"/>
        </w:rPr>
      </w:pPr>
      <w:r>
        <w:rPr>
          <w:color w:val="000000"/>
        </w:rPr>
        <w:tab/>
      </w:r>
      <w:r>
        <w:rPr>
          <w:color w:val="000000"/>
        </w:rPr>
        <w:t xml:space="preserve">die Stadt Saarburg ist im Regionalen Raumordnungsplan Trier 1985 als </w:t>
      </w:r>
      <w:r>
        <w:rPr>
          <w:b/>
          <w:color w:val="000000"/>
        </w:rPr>
        <w:t>gewerblicher En</w:t>
      </w:r>
      <w:r>
        <w:rPr>
          <w:b/>
          <w:color w:val="000000"/>
        </w:rPr>
        <w:t>t</w:t>
      </w:r>
      <w:r>
        <w:rPr>
          <w:b/>
          <w:color w:val="000000"/>
        </w:rPr>
        <w:t>wicklungsort</w:t>
      </w:r>
      <w:r>
        <w:rPr>
          <w:color w:val="000000"/>
        </w:rPr>
        <w:t xml:space="preserve"> ausgewiesen,</w:t>
      </w:r>
    </w:p>
    <w:p w:rsidR="00000000" w:rsidRDefault="001F5554">
      <w:pPr>
        <w:pStyle w:val="Spiegel"/>
        <w:numPr>
          <w:ilvl w:val="0"/>
          <w:numId w:val="2"/>
        </w:numPr>
        <w:tabs>
          <w:tab w:val="clear" w:pos="426"/>
          <w:tab w:val="left" w:pos="420"/>
        </w:tabs>
        <w:ind w:left="420"/>
        <w:rPr>
          <w:color w:val="000000"/>
        </w:rPr>
      </w:pPr>
      <w:r>
        <w:rPr>
          <w:color w:val="000000"/>
        </w:rPr>
        <w:t>die Flächen des Bebauungsplans sind zum überwiegenden Teil im Regionalen Raumordnungsplan Trier 1985 und im wirksamen Flächennutzungsplan als Gew</w:t>
      </w:r>
      <w:r>
        <w:rPr>
          <w:color w:val="000000"/>
        </w:rPr>
        <w:t>erbeflächen ausgewiesen,</w:t>
      </w:r>
    </w:p>
    <w:p w:rsidR="00000000" w:rsidRDefault="001F5554">
      <w:pPr>
        <w:pStyle w:val="Spiegel"/>
        <w:numPr>
          <w:ilvl w:val="0"/>
          <w:numId w:val="2"/>
        </w:numPr>
        <w:tabs>
          <w:tab w:val="clear" w:pos="426"/>
          <w:tab w:val="left" w:pos="420"/>
        </w:tabs>
        <w:ind w:left="420"/>
        <w:rPr>
          <w:color w:val="000000"/>
        </w:rPr>
      </w:pPr>
      <w:r>
        <w:rPr>
          <w:color w:val="000000"/>
        </w:rPr>
        <w:t>den Bauherren wird empfohlen, Dächer mit einer Neigung von 0° bis 15° extensiv zu begrünen; durch die Umsetzung der Empfehlung ist ein wesentlicher Beitrag zur Verbesserung von Klima- und Wasserhaushalt leistbar,</w:t>
      </w:r>
    </w:p>
    <w:p w:rsidR="00000000" w:rsidRDefault="001F5554">
      <w:pPr>
        <w:pStyle w:val="Spiegel"/>
        <w:numPr>
          <w:ilvl w:val="0"/>
          <w:numId w:val="2"/>
        </w:numPr>
        <w:tabs>
          <w:tab w:val="clear" w:pos="426"/>
          <w:tab w:val="left" w:pos="420"/>
        </w:tabs>
        <w:ind w:left="420"/>
        <w:rPr>
          <w:color w:val="000000"/>
        </w:rPr>
      </w:pPr>
      <w:r>
        <w:rPr>
          <w:color w:val="000000"/>
        </w:rPr>
        <w:tab/>
        <w:t xml:space="preserve">eine alternative </w:t>
      </w:r>
      <w:r>
        <w:rPr>
          <w:color w:val="000000"/>
        </w:rPr>
        <w:t>Trassenführung der Erschließungsstraßen mit Berücksichtigung und Schonung der bestehenden Streuobstbestände würde eine kleinflächigere oder ökonomisch sowie technisch ungünstigere Teilung der Bauflächen bedeu</w:t>
      </w:r>
      <w:r>
        <w:rPr>
          <w:color w:val="000000"/>
        </w:rPr>
        <w:softHyphen/>
        <w:t>ten, die dadurch für gewerbliche Bebauung unren</w:t>
      </w:r>
      <w:r>
        <w:rPr>
          <w:color w:val="000000"/>
        </w:rPr>
        <w:t>tabel würden; dies ist aus städtebaulicher Sicht nicht vertretbar.</w:t>
      </w:r>
    </w:p>
    <w:p w:rsidR="00000000" w:rsidRDefault="001F5554">
      <w:pPr>
        <w:pStyle w:val="Spiegel"/>
        <w:numPr>
          <w:ilvl w:val="0"/>
          <w:numId w:val="2"/>
        </w:numPr>
        <w:tabs>
          <w:tab w:val="clear" w:pos="426"/>
          <w:tab w:val="left" w:pos="420"/>
        </w:tabs>
        <w:ind w:left="420"/>
        <w:rPr>
          <w:color w:val="000000"/>
        </w:rPr>
      </w:pPr>
      <w:r>
        <w:rPr>
          <w:color w:val="000000"/>
        </w:rPr>
        <w:t>Die landespflegerisch besonders wertvollen Bereiche entlang des Kaselbachtals werden als E</w:t>
      </w:r>
      <w:r>
        <w:rPr>
          <w:color w:val="000000"/>
        </w:rPr>
        <w:t>r</w:t>
      </w:r>
      <w:r>
        <w:rPr>
          <w:color w:val="000000"/>
        </w:rPr>
        <w:t>satzfläche in den Geltungsbereich aufgenommen,</w:t>
      </w:r>
    </w:p>
    <w:p w:rsidR="00000000" w:rsidRDefault="001F5554">
      <w:pPr>
        <w:pStyle w:val="Spiegel"/>
        <w:numPr>
          <w:ilvl w:val="0"/>
          <w:numId w:val="2"/>
        </w:numPr>
        <w:tabs>
          <w:tab w:val="clear" w:pos="426"/>
          <w:tab w:val="left" w:pos="420"/>
        </w:tabs>
        <w:ind w:left="420"/>
        <w:rPr>
          <w:color w:val="000000"/>
        </w:rPr>
      </w:pPr>
      <w:r>
        <w:rPr>
          <w:color w:val="000000"/>
        </w:rPr>
        <w:t>große Flächen im Norden entlang des Kaselbachs werd</w:t>
      </w:r>
      <w:r>
        <w:rPr>
          <w:color w:val="000000"/>
        </w:rPr>
        <w:t>en für landespflegerische Zwecke eing</w:t>
      </w:r>
      <w:r>
        <w:rPr>
          <w:color w:val="000000"/>
        </w:rPr>
        <w:t>e</w:t>
      </w:r>
      <w:r>
        <w:rPr>
          <w:color w:val="000000"/>
        </w:rPr>
        <w:t>plant,</w:t>
      </w:r>
    </w:p>
    <w:p w:rsidR="00000000" w:rsidRDefault="001F5554">
      <w:pPr>
        <w:pStyle w:val="Spiegel"/>
        <w:numPr>
          <w:ilvl w:val="0"/>
          <w:numId w:val="2"/>
        </w:numPr>
        <w:tabs>
          <w:tab w:val="clear" w:pos="426"/>
          <w:tab w:val="left" w:pos="420"/>
        </w:tabs>
        <w:ind w:left="420"/>
        <w:rPr>
          <w:color w:val="000000"/>
        </w:rPr>
      </w:pPr>
      <w:r>
        <w:rPr>
          <w:color w:val="000000"/>
        </w:rPr>
        <w:tab/>
        <w:t>mehrere Gehölzgruppen und Einzelbäume auf oder im Bereich der Grund</w:t>
      </w:r>
      <w:r>
        <w:rPr>
          <w:color w:val="000000"/>
        </w:rPr>
        <w:softHyphen/>
        <w:t>stücksgrenzen we</w:t>
      </w:r>
      <w:r>
        <w:rPr>
          <w:color w:val="000000"/>
        </w:rPr>
        <w:t>r</w:t>
      </w:r>
      <w:r>
        <w:rPr>
          <w:color w:val="000000"/>
        </w:rPr>
        <w:t>den als "zu erhalten" festgesetzt und können auch bei zu</w:t>
      </w:r>
      <w:r>
        <w:rPr>
          <w:color w:val="000000"/>
        </w:rPr>
        <w:softHyphen/>
        <w:t>künftiger Nutzung ohne Beeinträchtigung gesichert werden.</w:t>
      </w:r>
    </w:p>
    <w:p w:rsidR="00000000" w:rsidRDefault="001F5554">
      <w:pPr>
        <w:pStyle w:val="Stand1"/>
        <w:rPr>
          <w:color w:val="000000"/>
        </w:rPr>
      </w:pPr>
      <w:r>
        <w:rPr>
          <w:color w:val="000000"/>
        </w:rPr>
        <w:t xml:space="preserve">Abgesehen </w:t>
      </w:r>
      <w:r>
        <w:rPr>
          <w:color w:val="000000"/>
        </w:rPr>
        <w:t>von den Gehölzstrukturen im Nordosten des Plangebiets sowie der randlichen Eingrünung entlang des östlichen Wirtschaftsweges werden im Bebau</w:t>
      </w:r>
      <w:r>
        <w:rPr>
          <w:color w:val="000000"/>
        </w:rPr>
        <w:softHyphen/>
        <w:t>ungsplan</w:t>
      </w:r>
      <w:r>
        <w:rPr>
          <w:color w:val="000000"/>
        </w:rPr>
        <w:softHyphen/>
        <w:t>konzept noch mehrere Einzelbäume zur Erhaltung festgesetzt; große Teile des Vegetationsbestandes gehen jed</w:t>
      </w:r>
      <w:r>
        <w:rPr>
          <w:color w:val="000000"/>
        </w:rPr>
        <w:t>och verloren. Speziell die junggepflanzten Obstbäume können aber vom derzeitigen Standort entfernt und im Rahmen von Au</w:t>
      </w:r>
      <w:r>
        <w:rPr>
          <w:color w:val="000000"/>
        </w:rPr>
        <w:t>s</w:t>
      </w:r>
      <w:r>
        <w:rPr>
          <w:color w:val="000000"/>
        </w:rPr>
        <w:t>gleichs- und Ersatzmaßnahmen an anderer Stelle wieder gepflanzt werden. Auch die derzeitig gelä</w:t>
      </w:r>
      <w:r>
        <w:rPr>
          <w:color w:val="000000"/>
        </w:rPr>
        <w:t>n</w:t>
      </w:r>
      <w:r>
        <w:rPr>
          <w:color w:val="000000"/>
        </w:rPr>
        <w:t>demarkanten ehemaligen Bun</w:t>
      </w:r>
      <w:r>
        <w:rPr>
          <w:color w:val="000000"/>
        </w:rPr>
        <w:softHyphen/>
        <w:t>keranlagen mi</w:t>
      </w:r>
      <w:r>
        <w:rPr>
          <w:color w:val="000000"/>
        </w:rPr>
        <w:t>t ihren Gehölz</w:t>
      </w:r>
      <w:r>
        <w:rPr>
          <w:color w:val="000000"/>
        </w:rPr>
        <w:softHyphen/>
        <w:t>beständen können bei der angestrebten Nu</w:t>
      </w:r>
      <w:r>
        <w:rPr>
          <w:color w:val="000000"/>
        </w:rPr>
        <w:t>t</w:t>
      </w:r>
      <w:r>
        <w:rPr>
          <w:color w:val="000000"/>
        </w:rPr>
        <w:t>zung der Baugrundstücke nicht erhal</w:t>
      </w:r>
      <w:r>
        <w:rPr>
          <w:color w:val="000000"/>
        </w:rPr>
        <w:softHyphen/>
        <w:t>ten werden.</w:t>
      </w:r>
    </w:p>
    <w:p w:rsidR="00000000" w:rsidRDefault="001F5554">
      <w:pPr>
        <w:pStyle w:val="Stand1"/>
        <w:rPr>
          <w:color w:val="000000"/>
        </w:rPr>
      </w:pPr>
      <w:r>
        <w:rPr>
          <w:color w:val="000000"/>
        </w:rPr>
        <w:t>Im ökologisch bedeutsameren Nordteil des Planungsgebietes entlang des Kasel</w:t>
      </w:r>
      <w:r>
        <w:rPr>
          <w:color w:val="000000"/>
        </w:rPr>
        <w:softHyphen/>
        <w:t xml:space="preserve">bachtals kommt es hingegen zu keinen nennenswerten Abweichungen zu den oben </w:t>
      </w:r>
      <w:r>
        <w:rPr>
          <w:color w:val="000000"/>
        </w:rPr>
        <w:t>formulierten landespflegerischen Zie</w:t>
      </w:r>
      <w:r>
        <w:rPr>
          <w:color w:val="000000"/>
        </w:rPr>
        <w:t>l</w:t>
      </w:r>
      <w:r>
        <w:rPr>
          <w:color w:val="000000"/>
        </w:rPr>
        <w:t>vorstellungen.</w:t>
      </w:r>
    </w:p>
    <w:p w:rsidR="00000000" w:rsidRDefault="001F5554">
      <w:pPr>
        <w:pStyle w:val="Stand1"/>
        <w:rPr>
          <w:color w:val="000000"/>
        </w:rPr>
      </w:pPr>
      <w:r>
        <w:rPr>
          <w:color w:val="000000"/>
        </w:rPr>
        <w:t>Besser geeignete Alternativstandorte sind nicht vorhanden. Entsprechende Alternativen wurden bereits im Jahre 1991 mit der unteren Landespflegebehörde diskutiert, dieser Standort wurde jedoch bevo</w:t>
      </w:r>
      <w:r>
        <w:rPr>
          <w:color w:val="000000"/>
        </w:rPr>
        <w:t>r</w:t>
      </w:r>
      <w:r>
        <w:rPr>
          <w:color w:val="000000"/>
        </w:rPr>
        <w:t>zugt.</w:t>
      </w:r>
    </w:p>
    <w:p w:rsidR="00000000" w:rsidRDefault="001F5554">
      <w:pPr>
        <w:pStyle w:val="berschrift2"/>
        <w:tabs>
          <w:tab w:val="left" w:pos="510"/>
        </w:tabs>
      </w:pPr>
      <w:bookmarkStart w:id="32" w:name="_toc443"/>
      <w:bookmarkEnd w:id="32"/>
      <w:r>
        <w:t>Z</w:t>
      </w:r>
      <w:r>
        <w:t>u erwartende Beeinträchtigungen durch die geplante Bebauung und Minimierungs- sowie Kompensationsmaßnahmen</w:t>
      </w:r>
    </w:p>
    <w:p w:rsidR="00000000" w:rsidRDefault="001F5554">
      <w:pPr>
        <w:pStyle w:val="Stand1"/>
        <w:rPr>
          <w:color w:val="000000"/>
        </w:rPr>
      </w:pPr>
      <w:r>
        <w:rPr>
          <w:color w:val="000000"/>
        </w:rPr>
        <w:t>Wichtigste Ziele der Landschaftsplanung sind die Erhaltung bzw. die Wiederherstel</w:t>
      </w:r>
      <w:r>
        <w:rPr>
          <w:color w:val="000000"/>
        </w:rPr>
        <w:softHyphen/>
        <w:t>lung der Leistung</w:t>
      </w:r>
      <w:r>
        <w:rPr>
          <w:color w:val="000000"/>
        </w:rPr>
        <w:t>s</w:t>
      </w:r>
      <w:r>
        <w:rPr>
          <w:color w:val="000000"/>
        </w:rPr>
        <w:t>fähigkeit des Naturhaushaltes und die Integration</w:t>
      </w:r>
      <w:r>
        <w:rPr>
          <w:color w:val="000000"/>
        </w:rPr>
        <w:t xml:space="preserve"> des Gewerbe</w:t>
      </w:r>
      <w:r>
        <w:rPr>
          <w:color w:val="000000"/>
        </w:rPr>
        <w:softHyphen/>
        <w:t>gebietes in die vorhandenen städteba</w:t>
      </w:r>
      <w:r>
        <w:rPr>
          <w:color w:val="000000"/>
        </w:rPr>
        <w:t>u</w:t>
      </w:r>
      <w:r>
        <w:rPr>
          <w:color w:val="000000"/>
        </w:rPr>
        <w:t>lichen und landschaftlichen Strukturen.</w:t>
      </w:r>
    </w:p>
    <w:p w:rsidR="00000000" w:rsidRDefault="001F5554">
      <w:pPr>
        <w:pStyle w:val="Stand1"/>
        <w:rPr>
          <w:color w:val="000000"/>
        </w:rPr>
      </w:pPr>
      <w:r>
        <w:rPr>
          <w:color w:val="000000"/>
        </w:rPr>
        <w:t>Entsprechend umfassen die landschaftsplanerischen Festsetzungen gemäß § 9 (1) Ziffern 20, 25a und 25b BauGB Maßnahmen</w:t>
      </w:r>
    </w:p>
    <w:p w:rsidR="00000000" w:rsidRDefault="001F5554">
      <w:pPr>
        <w:pStyle w:val="Spiegel"/>
        <w:numPr>
          <w:ilvl w:val="0"/>
          <w:numId w:val="2"/>
        </w:numPr>
        <w:tabs>
          <w:tab w:val="clear" w:pos="426"/>
          <w:tab w:val="left" w:pos="420"/>
        </w:tabs>
        <w:ind w:left="420"/>
        <w:rPr>
          <w:color w:val="000000"/>
        </w:rPr>
      </w:pPr>
      <w:r>
        <w:rPr>
          <w:color w:val="000000"/>
        </w:rPr>
        <w:lastRenderedPageBreak/>
        <w:tab/>
        <w:t xml:space="preserve">zum Schutz, zur Pflege und zur Entwicklung der </w:t>
      </w:r>
      <w:r>
        <w:rPr>
          <w:color w:val="000000"/>
        </w:rPr>
        <w:t>Landschaft,</w:t>
      </w:r>
    </w:p>
    <w:p w:rsidR="00000000" w:rsidRDefault="001F5554">
      <w:pPr>
        <w:pStyle w:val="Spiegel"/>
        <w:numPr>
          <w:ilvl w:val="0"/>
          <w:numId w:val="2"/>
        </w:numPr>
        <w:tabs>
          <w:tab w:val="clear" w:pos="426"/>
          <w:tab w:val="left" w:pos="420"/>
        </w:tabs>
        <w:ind w:left="420"/>
        <w:rPr>
          <w:color w:val="000000"/>
        </w:rPr>
      </w:pPr>
      <w:r>
        <w:rPr>
          <w:color w:val="000000"/>
        </w:rPr>
        <w:tab/>
        <w:t>zur landschaftlichen Einbindung,</w:t>
      </w:r>
    </w:p>
    <w:p w:rsidR="00000000" w:rsidRDefault="001F5554">
      <w:pPr>
        <w:pStyle w:val="Spiegel"/>
        <w:numPr>
          <w:ilvl w:val="0"/>
          <w:numId w:val="2"/>
        </w:numPr>
        <w:tabs>
          <w:tab w:val="clear" w:pos="426"/>
          <w:tab w:val="left" w:pos="420"/>
        </w:tabs>
        <w:ind w:left="420"/>
        <w:rPr>
          <w:color w:val="000000"/>
        </w:rPr>
      </w:pPr>
      <w:r>
        <w:rPr>
          <w:color w:val="000000"/>
        </w:rPr>
        <w:tab/>
        <w:t>zu Pflanzungen auf privaten Flächen,</w:t>
      </w:r>
    </w:p>
    <w:p w:rsidR="00000000" w:rsidRDefault="001F5554">
      <w:pPr>
        <w:pStyle w:val="Spiegel"/>
        <w:numPr>
          <w:ilvl w:val="0"/>
          <w:numId w:val="2"/>
        </w:numPr>
        <w:tabs>
          <w:tab w:val="clear" w:pos="426"/>
          <w:tab w:val="left" w:pos="420"/>
        </w:tabs>
        <w:ind w:left="420"/>
        <w:rPr>
          <w:color w:val="000000"/>
        </w:rPr>
      </w:pPr>
      <w:r>
        <w:rPr>
          <w:color w:val="000000"/>
        </w:rPr>
        <w:t>zur Straßenbegrünung,</w:t>
      </w:r>
    </w:p>
    <w:p w:rsidR="00000000" w:rsidRDefault="001F5554">
      <w:pPr>
        <w:pStyle w:val="Spiegel"/>
        <w:numPr>
          <w:ilvl w:val="0"/>
          <w:numId w:val="2"/>
        </w:numPr>
        <w:tabs>
          <w:tab w:val="clear" w:pos="426"/>
          <w:tab w:val="left" w:pos="420"/>
        </w:tabs>
        <w:ind w:left="420"/>
        <w:rPr>
          <w:color w:val="000000"/>
        </w:rPr>
      </w:pPr>
      <w:r>
        <w:rPr>
          <w:color w:val="000000"/>
        </w:rPr>
        <w:t>zur Fassadenbegrünung,</w:t>
      </w:r>
    </w:p>
    <w:p w:rsidR="00000000" w:rsidRDefault="001F5554">
      <w:pPr>
        <w:pStyle w:val="Spiegel"/>
        <w:numPr>
          <w:ilvl w:val="0"/>
          <w:numId w:val="2"/>
        </w:numPr>
        <w:tabs>
          <w:tab w:val="clear" w:pos="426"/>
          <w:tab w:val="left" w:pos="420"/>
        </w:tabs>
        <w:ind w:left="420"/>
        <w:rPr>
          <w:color w:val="000000"/>
        </w:rPr>
      </w:pPr>
      <w:r>
        <w:rPr>
          <w:color w:val="000000"/>
        </w:rPr>
        <w:t>zur Dachbegrünung.</w:t>
      </w:r>
    </w:p>
    <w:p w:rsidR="00000000" w:rsidRDefault="001F5554">
      <w:pPr>
        <w:pStyle w:val="Stand1"/>
        <w:rPr>
          <w:color w:val="000000"/>
        </w:rPr>
      </w:pPr>
      <w:r>
        <w:rPr>
          <w:color w:val="000000"/>
        </w:rPr>
        <w:t>Detaillierte Angaben zu den Ausgleichsmaßnahmen sind in den Textfestsetzungen des Bebauung</w:t>
      </w:r>
      <w:r>
        <w:rPr>
          <w:color w:val="000000"/>
        </w:rPr>
        <w:t>s</w:t>
      </w:r>
      <w:r>
        <w:rPr>
          <w:color w:val="000000"/>
        </w:rPr>
        <w:t>plans aufgeführt.</w:t>
      </w:r>
      <w:r>
        <w:rPr>
          <w:color w:val="000000"/>
        </w:rPr>
        <w:t xml:space="preserve"> Eine Auflistung der für die Anpflanzung geeigneten Arten findet sich zudem im A</w:t>
      </w:r>
      <w:r>
        <w:rPr>
          <w:color w:val="000000"/>
        </w:rPr>
        <w:t>n</w:t>
      </w:r>
      <w:r>
        <w:rPr>
          <w:color w:val="000000"/>
        </w:rPr>
        <w:t>hang der Begründung.</w:t>
      </w:r>
    </w:p>
    <w:p w:rsidR="00000000" w:rsidRDefault="001F5554">
      <w:pPr>
        <w:pStyle w:val="Stand1"/>
        <w:rPr>
          <w:color w:val="000000"/>
        </w:rPr>
      </w:pPr>
      <w:r>
        <w:rPr>
          <w:color w:val="000000"/>
        </w:rPr>
        <w:t>Einleitend ist an dieser Stelle hervorzuheben, dass Gehölzpflanzungen mit standort</w:t>
      </w:r>
      <w:r>
        <w:rPr>
          <w:color w:val="000000"/>
        </w:rPr>
        <w:softHyphen/>
        <w:t>gerechten Arten zur Verbesserung aller Landschaftspo</w:t>
      </w:r>
      <w:r>
        <w:rPr>
          <w:color w:val="000000"/>
        </w:rPr>
        <w:softHyphen/>
        <w:t>tentiale dienen:</w:t>
      </w:r>
    </w:p>
    <w:p w:rsidR="00000000" w:rsidRDefault="001F5554">
      <w:pPr>
        <w:pStyle w:val="Spiegel"/>
        <w:numPr>
          <w:ilvl w:val="0"/>
          <w:numId w:val="2"/>
        </w:numPr>
        <w:tabs>
          <w:tab w:val="clear" w:pos="426"/>
          <w:tab w:val="left" w:pos="420"/>
        </w:tabs>
        <w:ind w:left="420"/>
        <w:rPr>
          <w:color w:val="000000"/>
        </w:rPr>
      </w:pPr>
      <w:r>
        <w:rPr>
          <w:color w:val="000000"/>
        </w:rPr>
        <w:tab/>
      </w:r>
      <w:r>
        <w:rPr>
          <w:b/>
          <w:color w:val="000000"/>
        </w:rPr>
        <w:t>Arten- und Biotopschutz:</w:t>
      </w:r>
      <w:r>
        <w:rPr>
          <w:color w:val="000000"/>
        </w:rPr>
        <w:t xml:space="preserve"> Schaffung neuer Lebensräume</w:t>
      </w:r>
    </w:p>
    <w:p w:rsidR="00000000" w:rsidRDefault="001F5554">
      <w:pPr>
        <w:pStyle w:val="Spiegel"/>
        <w:numPr>
          <w:ilvl w:val="0"/>
          <w:numId w:val="2"/>
        </w:numPr>
        <w:tabs>
          <w:tab w:val="clear" w:pos="426"/>
          <w:tab w:val="left" w:pos="420"/>
        </w:tabs>
        <w:ind w:left="420"/>
        <w:rPr>
          <w:color w:val="000000"/>
        </w:rPr>
      </w:pPr>
      <w:r>
        <w:rPr>
          <w:color w:val="000000"/>
        </w:rPr>
        <w:tab/>
      </w:r>
      <w:r>
        <w:rPr>
          <w:b/>
          <w:color w:val="000000"/>
        </w:rPr>
        <w:t>Klimatische Verbesserung:</w:t>
      </w:r>
      <w:r>
        <w:rPr>
          <w:color w:val="000000"/>
        </w:rPr>
        <w:t xml:space="preserve"> Sauerstoffproduktion, Temperaturausgleich, Filte</w:t>
      </w:r>
      <w:r>
        <w:rPr>
          <w:color w:val="000000"/>
        </w:rPr>
        <w:softHyphen/>
        <w:t>rung von Luf</w:t>
      </w:r>
      <w:r>
        <w:rPr>
          <w:color w:val="000000"/>
        </w:rPr>
        <w:t>t</w:t>
      </w:r>
      <w:r>
        <w:rPr>
          <w:color w:val="000000"/>
        </w:rPr>
        <w:t>schadstoffen.</w:t>
      </w:r>
    </w:p>
    <w:p w:rsidR="00000000" w:rsidRDefault="001F5554">
      <w:pPr>
        <w:pStyle w:val="Spiegel"/>
        <w:numPr>
          <w:ilvl w:val="0"/>
          <w:numId w:val="2"/>
        </w:numPr>
        <w:tabs>
          <w:tab w:val="clear" w:pos="426"/>
          <w:tab w:val="left" w:pos="420"/>
        </w:tabs>
        <w:ind w:left="420"/>
        <w:rPr>
          <w:color w:val="000000"/>
        </w:rPr>
      </w:pPr>
      <w:r>
        <w:rPr>
          <w:color w:val="000000"/>
        </w:rPr>
        <w:tab/>
      </w:r>
      <w:r>
        <w:rPr>
          <w:b/>
          <w:color w:val="000000"/>
        </w:rPr>
        <w:t>Boden:</w:t>
      </w:r>
      <w:r>
        <w:rPr>
          <w:color w:val="000000"/>
        </w:rPr>
        <w:t xml:space="preserve"> Lockerung des verdichteten ehemaligen Ackerbodens infolge Durchwurzelung</w:t>
      </w:r>
    </w:p>
    <w:p w:rsidR="00000000" w:rsidRDefault="001F5554">
      <w:pPr>
        <w:pStyle w:val="Spiegel"/>
        <w:numPr>
          <w:ilvl w:val="0"/>
          <w:numId w:val="2"/>
        </w:numPr>
        <w:tabs>
          <w:tab w:val="clear" w:pos="426"/>
          <w:tab w:val="left" w:pos="420"/>
        </w:tabs>
        <w:ind w:left="420"/>
        <w:rPr>
          <w:color w:val="000000"/>
        </w:rPr>
      </w:pPr>
      <w:r>
        <w:rPr>
          <w:color w:val="000000"/>
        </w:rPr>
        <w:tab/>
      </w:r>
      <w:r>
        <w:rPr>
          <w:b/>
          <w:color w:val="000000"/>
        </w:rPr>
        <w:t>Wasser:</w:t>
      </w:r>
      <w:r>
        <w:rPr>
          <w:color w:val="000000"/>
        </w:rPr>
        <w:t xml:space="preserve"> Erhöhung d</w:t>
      </w:r>
      <w:r>
        <w:rPr>
          <w:color w:val="000000"/>
        </w:rPr>
        <w:t>er Wasserspeicherkapazität, Förderung der Grundwasserentstehung, Förderung der Verdunstung des Oberflächenwassers</w:t>
      </w:r>
    </w:p>
    <w:p w:rsidR="00000000" w:rsidRDefault="001F5554">
      <w:pPr>
        <w:pStyle w:val="Spiegel"/>
        <w:numPr>
          <w:ilvl w:val="0"/>
          <w:numId w:val="2"/>
        </w:numPr>
        <w:tabs>
          <w:tab w:val="clear" w:pos="426"/>
          <w:tab w:val="left" w:pos="420"/>
        </w:tabs>
        <w:ind w:left="420"/>
        <w:rPr>
          <w:color w:val="000000"/>
        </w:rPr>
      </w:pPr>
      <w:r>
        <w:rPr>
          <w:color w:val="000000"/>
        </w:rPr>
        <w:tab/>
      </w:r>
      <w:r>
        <w:rPr>
          <w:b/>
          <w:color w:val="000000"/>
        </w:rPr>
        <w:t>Landschaftsbild / Erholung:</w:t>
      </w:r>
      <w:r>
        <w:rPr>
          <w:color w:val="000000"/>
        </w:rPr>
        <w:t xml:space="preserve"> Erhöhung der Strukturvielfalt, Eingliederung von Gebäuden in das Landschaftsbild</w:t>
      </w:r>
    </w:p>
    <w:p w:rsidR="00000000" w:rsidRDefault="001F5554">
      <w:pPr>
        <w:pStyle w:val="Spiegel"/>
        <w:jc w:val="left"/>
        <w:rPr>
          <w:color w:val="000000"/>
        </w:rPr>
      </w:pPr>
    </w:p>
    <w:tbl>
      <w:tblPr>
        <w:tblW w:w="0" w:type="auto"/>
        <w:tblInd w:w="70" w:type="dxa"/>
        <w:tblLayout w:type="fixed"/>
        <w:tblCellMar>
          <w:left w:w="70" w:type="dxa"/>
          <w:right w:w="70" w:type="dxa"/>
        </w:tblCellMar>
        <w:tblLook w:val="0000" w:firstRow="0" w:lastRow="0" w:firstColumn="0" w:lastColumn="0" w:noHBand="0" w:noVBand="0"/>
      </w:tblPr>
      <w:tblGrid>
        <w:gridCol w:w="2552"/>
        <w:gridCol w:w="2835"/>
        <w:gridCol w:w="3969"/>
      </w:tblGrid>
      <w:tr w:rsidR="00000000">
        <w:trPr>
          <w:cantSplit/>
        </w:trPr>
        <w:tc>
          <w:tcPr>
            <w:tcW w:w="2552" w:type="dxa"/>
          </w:tcPr>
          <w:p w:rsidR="00000000" w:rsidRDefault="001F5554">
            <w:pPr>
              <w:pStyle w:val="Stand1"/>
              <w:snapToGrid w:val="0"/>
              <w:jc w:val="left"/>
              <w:rPr>
                <w:b/>
                <w:color w:val="000000"/>
                <w:sz w:val="18"/>
              </w:rPr>
            </w:pPr>
            <w:r>
              <w:rPr>
                <w:b/>
                <w:color w:val="000000"/>
                <w:sz w:val="18"/>
              </w:rPr>
              <w:t>Landschaftspotential</w:t>
            </w:r>
          </w:p>
        </w:tc>
        <w:tc>
          <w:tcPr>
            <w:tcW w:w="2835" w:type="dxa"/>
          </w:tcPr>
          <w:p w:rsidR="00000000" w:rsidRDefault="001F5554">
            <w:pPr>
              <w:pStyle w:val="Stand1"/>
              <w:snapToGrid w:val="0"/>
              <w:jc w:val="left"/>
              <w:rPr>
                <w:b/>
                <w:color w:val="000000"/>
                <w:sz w:val="18"/>
              </w:rPr>
            </w:pPr>
            <w:r>
              <w:rPr>
                <w:b/>
                <w:color w:val="000000"/>
                <w:sz w:val="18"/>
              </w:rPr>
              <w:t>Beeinträch</w:t>
            </w:r>
            <w:r>
              <w:rPr>
                <w:b/>
                <w:color w:val="000000"/>
                <w:sz w:val="18"/>
              </w:rPr>
              <w:t>tigung/ Risikob</w:t>
            </w:r>
            <w:r>
              <w:rPr>
                <w:b/>
                <w:color w:val="000000"/>
                <w:sz w:val="18"/>
              </w:rPr>
              <w:t>e</w:t>
            </w:r>
            <w:r>
              <w:rPr>
                <w:b/>
                <w:color w:val="000000"/>
                <w:sz w:val="18"/>
              </w:rPr>
              <w:t>wer</w:t>
            </w:r>
            <w:r>
              <w:rPr>
                <w:b/>
                <w:color w:val="000000"/>
                <w:sz w:val="18"/>
              </w:rPr>
              <w:softHyphen/>
              <w:t>tung</w:t>
            </w:r>
          </w:p>
        </w:tc>
        <w:tc>
          <w:tcPr>
            <w:tcW w:w="3969" w:type="dxa"/>
          </w:tcPr>
          <w:p w:rsidR="00000000" w:rsidRDefault="001F5554">
            <w:pPr>
              <w:pStyle w:val="Stand1"/>
              <w:snapToGrid w:val="0"/>
              <w:jc w:val="left"/>
              <w:rPr>
                <w:b/>
                <w:color w:val="000000"/>
                <w:sz w:val="18"/>
              </w:rPr>
            </w:pPr>
            <w:r>
              <w:rPr>
                <w:b/>
                <w:color w:val="000000"/>
                <w:sz w:val="18"/>
              </w:rPr>
              <w:t>Minimierungs-/Kompensationsmaßnah</w:t>
            </w:r>
            <w:r>
              <w:rPr>
                <w:b/>
                <w:color w:val="000000"/>
                <w:sz w:val="18"/>
              </w:rPr>
              <w:softHyphen/>
              <w:t>men (§ 9 (1) Ziff. 20, Ziff. 25a, Ziff. 25b BauGB)</w:t>
            </w:r>
          </w:p>
        </w:tc>
      </w:tr>
      <w:tr w:rsidR="00000000">
        <w:trPr>
          <w:cantSplit/>
        </w:trPr>
        <w:tc>
          <w:tcPr>
            <w:tcW w:w="2552" w:type="dxa"/>
          </w:tcPr>
          <w:p w:rsidR="00000000" w:rsidRDefault="001F5554">
            <w:pPr>
              <w:pStyle w:val="Stand1"/>
              <w:snapToGrid w:val="0"/>
              <w:jc w:val="left"/>
              <w:rPr>
                <w:b/>
                <w:color w:val="000000"/>
                <w:sz w:val="18"/>
              </w:rPr>
            </w:pPr>
            <w:r>
              <w:rPr>
                <w:b/>
                <w:color w:val="000000"/>
                <w:sz w:val="18"/>
              </w:rPr>
              <w:t>Arten- und Biotoppotential</w:t>
            </w:r>
          </w:p>
        </w:tc>
        <w:tc>
          <w:tcPr>
            <w:tcW w:w="2835" w:type="dxa"/>
          </w:tcPr>
          <w:p w:rsidR="00000000" w:rsidRDefault="001F5554">
            <w:pPr>
              <w:pStyle w:val="Stand1"/>
              <w:snapToGrid w:val="0"/>
              <w:jc w:val="left"/>
              <w:rPr>
                <w:color w:val="000000"/>
                <w:sz w:val="18"/>
              </w:rPr>
            </w:pPr>
            <w:r>
              <w:rPr>
                <w:color w:val="000000"/>
                <w:sz w:val="18"/>
              </w:rPr>
              <w:t>Verlust von ökologisch bedeu</w:t>
            </w:r>
            <w:r>
              <w:rPr>
                <w:color w:val="000000"/>
                <w:sz w:val="18"/>
              </w:rPr>
              <w:t>t</w:t>
            </w:r>
            <w:r>
              <w:rPr>
                <w:color w:val="000000"/>
                <w:sz w:val="18"/>
              </w:rPr>
              <w:t>samen Gehölzstrukturen, Stre</w:t>
            </w:r>
            <w:r>
              <w:rPr>
                <w:color w:val="000000"/>
                <w:sz w:val="18"/>
              </w:rPr>
              <w:t>u</w:t>
            </w:r>
            <w:r>
              <w:rPr>
                <w:color w:val="000000"/>
                <w:sz w:val="18"/>
              </w:rPr>
              <w:t>obstbeständen, Brachflächen und landwirtschaftlich genutzten</w:t>
            </w:r>
            <w:r>
              <w:rPr>
                <w:color w:val="000000"/>
                <w:sz w:val="18"/>
              </w:rPr>
              <w:t xml:space="preserve"> O</w:t>
            </w:r>
            <w:r>
              <w:rPr>
                <w:color w:val="000000"/>
                <w:sz w:val="18"/>
              </w:rPr>
              <w:t>f</w:t>
            </w:r>
            <w:r>
              <w:rPr>
                <w:color w:val="000000"/>
                <w:sz w:val="18"/>
              </w:rPr>
              <w:t>fenlandflächen</w:t>
            </w:r>
          </w:p>
        </w:tc>
        <w:tc>
          <w:tcPr>
            <w:tcW w:w="3969" w:type="dxa"/>
          </w:tcPr>
          <w:p w:rsidR="00000000" w:rsidRDefault="001F5554">
            <w:pPr>
              <w:pStyle w:val="Stand1"/>
              <w:snapToGrid w:val="0"/>
              <w:jc w:val="left"/>
              <w:rPr>
                <w:color w:val="000000"/>
                <w:sz w:val="18"/>
              </w:rPr>
            </w:pPr>
            <w:r>
              <w:rPr>
                <w:color w:val="000000"/>
                <w:sz w:val="18"/>
              </w:rPr>
              <w:t>Pflanzstreifen mit standortgerechten Gehölzen entlang der Grenzen zu den Nachbargrundst</w:t>
            </w:r>
            <w:r>
              <w:rPr>
                <w:color w:val="000000"/>
                <w:sz w:val="18"/>
              </w:rPr>
              <w:t>ü</w:t>
            </w:r>
            <w:r>
              <w:rPr>
                <w:color w:val="000000"/>
                <w:sz w:val="18"/>
              </w:rPr>
              <w:t>cken (Pflanzliste B)</w:t>
            </w:r>
          </w:p>
        </w:tc>
      </w:tr>
      <w:tr w:rsidR="00000000">
        <w:trPr>
          <w:cantSplit/>
        </w:trPr>
        <w:tc>
          <w:tcPr>
            <w:tcW w:w="2552" w:type="dxa"/>
          </w:tcPr>
          <w:p w:rsidR="00000000" w:rsidRDefault="001F5554">
            <w:pPr>
              <w:pStyle w:val="Stand1"/>
              <w:snapToGrid w:val="0"/>
              <w:jc w:val="left"/>
              <w:rPr>
                <w:b/>
                <w:color w:val="000000"/>
                <w:sz w:val="18"/>
              </w:rPr>
            </w:pPr>
          </w:p>
        </w:tc>
        <w:tc>
          <w:tcPr>
            <w:tcW w:w="2835" w:type="dxa"/>
          </w:tcPr>
          <w:p w:rsidR="00000000" w:rsidRDefault="001F5554">
            <w:pPr>
              <w:pStyle w:val="Stand1"/>
              <w:snapToGrid w:val="0"/>
              <w:jc w:val="left"/>
              <w:rPr>
                <w:color w:val="000000"/>
                <w:sz w:val="18"/>
              </w:rPr>
            </w:pPr>
          </w:p>
        </w:tc>
        <w:tc>
          <w:tcPr>
            <w:tcW w:w="3969" w:type="dxa"/>
          </w:tcPr>
          <w:p w:rsidR="00000000" w:rsidRDefault="001F5554">
            <w:pPr>
              <w:pStyle w:val="Stand1"/>
              <w:snapToGrid w:val="0"/>
              <w:spacing w:before="84"/>
              <w:jc w:val="left"/>
              <w:rPr>
                <w:color w:val="000000"/>
                <w:sz w:val="18"/>
              </w:rPr>
            </w:pPr>
            <w:r>
              <w:rPr>
                <w:color w:val="000000"/>
                <w:sz w:val="18"/>
              </w:rPr>
              <w:t>Begrünung von mindestens 20 % der nicht überbaubaren Grundstücksflächen mit stan</w:t>
            </w:r>
            <w:r>
              <w:rPr>
                <w:color w:val="000000"/>
                <w:sz w:val="18"/>
              </w:rPr>
              <w:t>d</w:t>
            </w:r>
            <w:r>
              <w:rPr>
                <w:color w:val="000000"/>
                <w:sz w:val="18"/>
              </w:rPr>
              <w:t>ortgerechten Gehölzen. (Pflanzliste B)</w:t>
            </w:r>
          </w:p>
          <w:p w:rsidR="00000000" w:rsidRDefault="001F5554">
            <w:pPr>
              <w:pStyle w:val="Stand1"/>
              <w:spacing w:before="84"/>
              <w:jc w:val="left"/>
              <w:rPr>
                <w:color w:val="000000"/>
                <w:sz w:val="18"/>
              </w:rPr>
            </w:pPr>
            <w:r>
              <w:rPr>
                <w:color w:val="000000"/>
                <w:sz w:val="18"/>
              </w:rPr>
              <w:t>Eingrü</w:t>
            </w:r>
            <w:r>
              <w:rPr>
                <w:color w:val="000000"/>
                <w:sz w:val="18"/>
              </w:rPr>
              <w:t>nung der Stellplätze mit großkronigen Laubbäumen und Sträuchern (Pflanzliste C).</w:t>
            </w:r>
          </w:p>
          <w:p w:rsidR="00000000" w:rsidRDefault="001F5554">
            <w:pPr>
              <w:pStyle w:val="Stand1"/>
              <w:spacing w:before="84"/>
              <w:jc w:val="left"/>
              <w:rPr>
                <w:color w:val="000000"/>
                <w:sz w:val="18"/>
              </w:rPr>
            </w:pPr>
            <w:r>
              <w:rPr>
                <w:color w:val="000000"/>
                <w:sz w:val="18"/>
              </w:rPr>
              <w:t>Anpflanzung von großkronigen Bäumen entlang der Erschließungsstraßen.</w:t>
            </w:r>
          </w:p>
          <w:p w:rsidR="00000000" w:rsidRDefault="001F5554">
            <w:pPr>
              <w:pStyle w:val="Stand1"/>
              <w:spacing w:before="84"/>
              <w:jc w:val="left"/>
              <w:rPr>
                <w:color w:val="000000"/>
                <w:sz w:val="18"/>
              </w:rPr>
            </w:pPr>
            <w:r>
              <w:rPr>
                <w:color w:val="000000"/>
                <w:sz w:val="18"/>
              </w:rPr>
              <w:t>Erhalt von Feldgehölzen und Obstbäumen.</w:t>
            </w:r>
          </w:p>
          <w:p w:rsidR="00000000" w:rsidRDefault="001F5554">
            <w:pPr>
              <w:pStyle w:val="Stand1"/>
              <w:spacing w:before="84"/>
              <w:jc w:val="left"/>
              <w:rPr>
                <w:color w:val="000000"/>
                <w:sz w:val="18"/>
              </w:rPr>
            </w:pPr>
            <w:r>
              <w:rPr>
                <w:color w:val="000000"/>
                <w:sz w:val="18"/>
              </w:rPr>
              <w:t xml:space="preserve">Anlage von extensiven Streuobstwiesen </w:t>
            </w:r>
          </w:p>
          <w:p w:rsidR="00000000" w:rsidRDefault="001F5554">
            <w:pPr>
              <w:pStyle w:val="Stand1"/>
              <w:spacing w:before="84"/>
              <w:jc w:val="left"/>
              <w:rPr>
                <w:color w:val="000000"/>
                <w:sz w:val="18"/>
              </w:rPr>
            </w:pPr>
            <w:r>
              <w:rPr>
                <w:color w:val="000000"/>
                <w:sz w:val="18"/>
              </w:rPr>
              <w:t>Umbau der intensiven landw</w:t>
            </w:r>
            <w:r>
              <w:rPr>
                <w:color w:val="000000"/>
                <w:sz w:val="18"/>
              </w:rPr>
              <w:t>irtschaftlichen Nu</w:t>
            </w:r>
            <w:r>
              <w:rPr>
                <w:color w:val="000000"/>
                <w:sz w:val="18"/>
              </w:rPr>
              <w:t>t</w:t>
            </w:r>
            <w:r>
              <w:rPr>
                <w:color w:val="000000"/>
                <w:sz w:val="18"/>
              </w:rPr>
              <w:t xml:space="preserve">zung in extensive Mähwiesennutzung </w:t>
            </w:r>
          </w:p>
          <w:p w:rsidR="00000000" w:rsidRDefault="001F5554">
            <w:pPr>
              <w:pStyle w:val="Stand1"/>
              <w:spacing w:before="84"/>
              <w:jc w:val="left"/>
              <w:rPr>
                <w:color w:val="000000"/>
                <w:sz w:val="18"/>
              </w:rPr>
            </w:pPr>
            <w:r>
              <w:rPr>
                <w:color w:val="000000"/>
                <w:sz w:val="18"/>
              </w:rPr>
              <w:t>Ökologische Aufwertung des Kaselbachs durch die ergänzende Anpflanzung von Ufergehölzen (Pflanzliste A) .</w:t>
            </w:r>
          </w:p>
        </w:tc>
      </w:tr>
      <w:tr w:rsidR="00000000">
        <w:trPr>
          <w:cantSplit/>
        </w:trPr>
        <w:tc>
          <w:tcPr>
            <w:tcW w:w="2552" w:type="dxa"/>
          </w:tcPr>
          <w:p w:rsidR="00000000" w:rsidRDefault="001F5554">
            <w:pPr>
              <w:pStyle w:val="Stand1"/>
              <w:snapToGrid w:val="0"/>
              <w:jc w:val="left"/>
              <w:rPr>
                <w:b/>
                <w:color w:val="000000"/>
                <w:sz w:val="18"/>
              </w:rPr>
            </w:pPr>
          </w:p>
        </w:tc>
        <w:tc>
          <w:tcPr>
            <w:tcW w:w="2835" w:type="dxa"/>
          </w:tcPr>
          <w:p w:rsidR="00000000" w:rsidRDefault="001F5554">
            <w:pPr>
              <w:pStyle w:val="Stand1"/>
              <w:snapToGrid w:val="0"/>
              <w:spacing w:before="84"/>
              <w:jc w:val="left"/>
              <w:rPr>
                <w:color w:val="000000"/>
                <w:sz w:val="18"/>
              </w:rPr>
            </w:pPr>
          </w:p>
        </w:tc>
        <w:tc>
          <w:tcPr>
            <w:tcW w:w="3969" w:type="dxa"/>
          </w:tcPr>
          <w:p w:rsidR="00000000" w:rsidRDefault="001F5554">
            <w:pPr>
              <w:pStyle w:val="Stand1"/>
              <w:snapToGrid w:val="0"/>
              <w:spacing w:before="84"/>
              <w:jc w:val="left"/>
              <w:rPr>
                <w:color w:val="000000"/>
                <w:sz w:val="18"/>
              </w:rPr>
            </w:pPr>
            <w:r>
              <w:rPr>
                <w:color w:val="000000"/>
                <w:sz w:val="18"/>
              </w:rPr>
              <w:t>Ersatz von Obstbäumen in der Kaltluftabflus</w:t>
            </w:r>
            <w:r>
              <w:rPr>
                <w:color w:val="000000"/>
                <w:sz w:val="18"/>
              </w:rPr>
              <w:t>s</w:t>
            </w:r>
            <w:r>
              <w:rPr>
                <w:color w:val="000000"/>
                <w:sz w:val="18"/>
              </w:rPr>
              <w:t>rinne des Kaselbachs durch die Anpflanzung stand</w:t>
            </w:r>
            <w:r>
              <w:rPr>
                <w:color w:val="000000"/>
                <w:sz w:val="18"/>
              </w:rPr>
              <w:t>ortgerechter Gehölze (Pflanzliste).</w:t>
            </w:r>
          </w:p>
          <w:p w:rsidR="00000000" w:rsidRDefault="001F5554">
            <w:pPr>
              <w:pStyle w:val="Stand1"/>
              <w:spacing w:before="84"/>
              <w:jc w:val="left"/>
              <w:rPr>
                <w:color w:val="000000"/>
                <w:sz w:val="18"/>
              </w:rPr>
            </w:pPr>
            <w:r>
              <w:rPr>
                <w:color w:val="000000"/>
                <w:sz w:val="18"/>
              </w:rPr>
              <w:t xml:space="preserve">Offenhaltung des Bachtals durch extensive Pflege </w:t>
            </w:r>
          </w:p>
        </w:tc>
      </w:tr>
      <w:tr w:rsidR="00000000">
        <w:trPr>
          <w:cantSplit/>
          <w:trHeight w:val="929"/>
        </w:trPr>
        <w:tc>
          <w:tcPr>
            <w:tcW w:w="2552" w:type="dxa"/>
          </w:tcPr>
          <w:p w:rsidR="00000000" w:rsidRDefault="001F5554">
            <w:pPr>
              <w:pStyle w:val="Stand1"/>
              <w:snapToGrid w:val="0"/>
              <w:jc w:val="left"/>
              <w:rPr>
                <w:b/>
                <w:color w:val="000000"/>
                <w:sz w:val="18"/>
              </w:rPr>
            </w:pPr>
          </w:p>
        </w:tc>
        <w:tc>
          <w:tcPr>
            <w:tcW w:w="2835" w:type="dxa"/>
            <w:tcBorders>
              <w:bottom w:val="single" w:sz="4" w:space="0" w:color="000000"/>
            </w:tcBorders>
          </w:tcPr>
          <w:p w:rsidR="00000000" w:rsidRDefault="001F5554">
            <w:pPr>
              <w:pStyle w:val="Stand1"/>
              <w:snapToGrid w:val="0"/>
              <w:spacing w:before="84"/>
              <w:jc w:val="left"/>
              <w:rPr>
                <w:color w:val="000000"/>
                <w:sz w:val="18"/>
              </w:rPr>
            </w:pPr>
          </w:p>
        </w:tc>
        <w:tc>
          <w:tcPr>
            <w:tcW w:w="3969" w:type="dxa"/>
          </w:tcPr>
          <w:p w:rsidR="00000000" w:rsidRDefault="001F5554">
            <w:pPr>
              <w:pStyle w:val="Stand1"/>
              <w:snapToGrid w:val="0"/>
              <w:spacing w:before="84"/>
              <w:jc w:val="left"/>
              <w:rPr>
                <w:color w:val="000000"/>
                <w:sz w:val="18"/>
              </w:rPr>
            </w:pPr>
            <w:r>
              <w:rPr>
                <w:color w:val="000000"/>
                <w:sz w:val="18"/>
              </w:rPr>
              <w:t>Randliche Eingrünung des Plangebiets durch standortgerechte Gehölze in dreistufigem Au</w:t>
            </w:r>
            <w:r>
              <w:rPr>
                <w:color w:val="000000"/>
                <w:sz w:val="18"/>
              </w:rPr>
              <w:t>f</w:t>
            </w:r>
            <w:r>
              <w:rPr>
                <w:color w:val="000000"/>
                <w:sz w:val="18"/>
              </w:rPr>
              <w:t xml:space="preserve">bau. </w:t>
            </w:r>
          </w:p>
        </w:tc>
      </w:tr>
      <w:tr w:rsidR="00000000">
        <w:trPr>
          <w:cantSplit/>
        </w:trPr>
        <w:tc>
          <w:tcPr>
            <w:tcW w:w="2552" w:type="dxa"/>
          </w:tcPr>
          <w:p w:rsidR="00000000" w:rsidRDefault="001F5554">
            <w:pPr>
              <w:pStyle w:val="Stand1"/>
              <w:snapToGrid w:val="0"/>
              <w:jc w:val="left"/>
              <w:rPr>
                <w:b/>
                <w:color w:val="000000"/>
                <w:sz w:val="18"/>
              </w:rPr>
            </w:pPr>
          </w:p>
        </w:tc>
        <w:tc>
          <w:tcPr>
            <w:tcW w:w="2835" w:type="dxa"/>
            <w:tcBorders>
              <w:left w:val="single" w:sz="4" w:space="0" w:color="000000"/>
              <w:bottom w:val="single" w:sz="4" w:space="0" w:color="000000"/>
            </w:tcBorders>
          </w:tcPr>
          <w:p w:rsidR="00000000" w:rsidRDefault="001F5554">
            <w:pPr>
              <w:pStyle w:val="Stand1"/>
              <w:snapToGrid w:val="0"/>
              <w:jc w:val="center"/>
              <w:rPr>
                <w:color w:val="000000"/>
                <w:sz w:val="18"/>
              </w:rPr>
            </w:pPr>
            <w:r>
              <w:rPr>
                <w:color w:val="000000"/>
                <w:sz w:val="18"/>
              </w:rPr>
              <w:t>als mittel zu bewerten</w:t>
            </w:r>
          </w:p>
        </w:tc>
        <w:tc>
          <w:tcPr>
            <w:tcW w:w="3969" w:type="dxa"/>
            <w:tcBorders>
              <w:left w:val="single" w:sz="4" w:space="0" w:color="000000"/>
            </w:tcBorders>
          </w:tcPr>
          <w:p w:rsidR="00000000" w:rsidRDefault="001F5554">
            <w:pPr>
              <w:pStyle w:val="Stand1"/>
              <w:snapToGrid w:val="0"/>
              <w:jc w:val="left"/>
              <w:rPr>
                <w:color w:val="000000"/>
                <w:sz w:val="18"/>
              </w:rPr>
            </w:pPr>
          </w:p>
        </w:tc>
      </w:tr>
    </w:tbl>
    <w:p w:rsidR="00000000" w:rsidRDefault="001F5554">
      <w:pPr>
        <w:pageBreakBefore/>
        <w:rPr>
          <w:color w:val="000000"/>
        </w:rPr>
      </w:pPr>
    </w:p>
    <w:tbl>
      <w:tblPr>
        <w:tblW w:w="0" w:type="auto"/>
        <w:tblInd w:w="70" w:type="dxa"/>
        <w:tblLayout w:type="fixed"/>
        <w:tblCellMar>
          <w:left w:w="70" w:type="dxa"/>
          <w:right w:w="70" w:type="dxa"/>
        </w:tblCellMar>
        <w:tblLook w:val="0000" w:firstRow="0" w:lastRow="0" w:firstColumn="0" w:lastColumn="0" w:noHBand="0" w:noVBand="0"/>
      </w:tblPr>
      <w:tblGrid>
        <w:gridCol w:w="2552"/>
        <w:gridCol w:w="2835"/>
        <w:gridCol w:w="3969"/>
      </w:tblGrid>
      <w:tr w:rsidR="00000000">
        <w:trPr>
          <w:cantSplit/>
        </w:trPr>
        <w:tc>
          <w:tcPr>
            <w:tcW w:w="2552" w:type="dxa"/>
          </w:tcPr>
          <w:p w:rsidR="00000000" w:rsidRDefault="001F5554">
            <w:pPr>
              <w:pStyle w:val="Stand1"/>
              <w:keepNext/>
              <w:snapToGrid w:val="0"/>
              <w:jc w:val="left"/>
              <w:rPr>
                <w:b/>
                <w:color w:val="000000"/>
                <w:sz w:val="18"/>
              </w:rPr>
            </w:pPr>
            <w:r>
              <w:rPr>
                <w:b/>
                <w:color w:val="000000"/>
                <w:sz w:val="18"/>
              </w:rPr>
              <w:t>Bodenpotential</w:t>
            </w:r>
          </w:p>
        </w:tc>
        <w:tc>
          <w:tcPr>
            <w:tcW w:w="2835" w:type="dxa"/>
          </w:tcPr>
          <w:p w:rsidR="00000000" w:rsidRDefault="001F5554">
            <w:pPr>
              <w:pStyle w:val="Stand1"/>
              <w:snapToGrid w:val="0"/>
              <w:jc w:val="left"/>
              <w:rPr>
                <w:color w:val="000000"/>
                <w:sz w:val="18"/>
              </w:rPr>
            </w:pPr>
            <w:r>
              <w:rPr>
                <w:color w:val="000000"/>
                <w:sz w:val="18"/>
              </w:rPr>
              <w:t>Verlust sämtlicher Bodenfunkti</w:t>
            </w:r>
            <w:r>
              <w:rPr>
                <w:color w:val="000000"/>
                <w:sz w:val="18"/>
              </w:rPr>
              <w:t>o</w:t>
            </w:r>
            <w:r>
              <w:rPr>
                <w:color w:val="000000"/>
                <w:sz w:val="18"/>
              </w:rPr>
              <w:t>nen durch die Versiegelung mit gewerblichen Gebäuden und Straßen;</w:t>
            </w:r>
          </w:p>
        </w:tc>
        <w:tc>
          <w:tcPr>
            <w:tcW w:w="3969" w:type="dxa"/>
          </w:tcPr>
          <w:p w:rsidR="00000000" w:rsidRDefault="001F5554">
            <w:pPr>
              <w:pStyle w:val="Stand1"/>
              <w:snapToGrid w:val="0"/>
              <w:jc w:val="left"/>
              <w:rPr>
                <w:color w:val="000000"/>
                <w:sz w:val="18"/>
              </w:rPr>
            </w:pPr>
            <w:r>
              <w:rPr>
                <w:color w:val="000000"/>
                <w:sz w:val="18"/>
              </w:rPr>
              <w:t>Verbesserung des Bodens durch Gehölzpfla</w:t>
            </w:r>
            <w:r>
              <w:rPr>
                <w:color w:val="000000"/>
                <w:sz w:val="18"/>
              </w:rPr>
              <w:t>n</w:t>
            </w:r>
            <w:r>
              <w:rPr>
                <w:color w:val="000000"/>
                <w:sz w:val="18"/>
              </w:rPr>
              <w:t>zung (Lockerung),</w:t>
            </w:r>
          </w:p>
          <w:p w:rsidR="00000000" w:rsidRDefault="001F5554">
            <w:pPr>
              <w:pStyle w:val="Stand1"/>
              <w:spacing w:before="84"/>
              <w:jc w:val="left"/>
              <w:rPr>
                <w:color w:val="000000"/>
                <w:sz w:val="18"/>
              </w:rPr>
            </w:pPr>
            <w:r>
              <w:rPr>
                <w:color w:val="000000"/>
                <w:sz w:val="18"/>
              </w:rPr>
              <w:t>Reduzierung der Versiegelung auf das unb</w:t>
            </w:r>
            <w:r>
              <w:rPr>
                <w:color w:val="000000"/>
                <w:sz w:val="18"/>
              </w:rPr>
              <w:t>e</w:t>
            </w:r>
            <w:r>
              <w:rPr>
                <w:color w:val="000000"/>
                <w:sz w:val="18"/>
              </w:rPr>
              <w:t xml:space="preserve">dingt notwendige Maß; </w:t>
            </w:r>
          </w:p>
        </w:tc>
      </w:tr>
      <w:tr w:rsidR="00000000">
        <w:trPr>
          <w:cantSplit/>
        </w:trPr>
        <w:tc>
          <w:tcPr>
            <w:tcW w:w="2552" w:type="dxa"/>
          </w:tcPr>
          <w:p w:rsidR="00000000" w:rsidRDefault="001F5554">
            <w:pPr>
              <w:pStyle w:val="Stand1"/>
              <w:snapToGrid w:val="0"/>
              <w:jc w:val="left"/>
              <w:rPr>
                <w:b/>
                <w:color w:val="000000"/>
                <w:sz w:val="18"/>
              </w:rPr>
            </w:pPr>
          </w:p>
        </w:tc>
        <w:tc>
          <w:tcPr>
            <w:tcW w:w="2835" w:type="dxa"/>
          </w:tcPr>
          <w:p w:rsidR="00000000" w:rsidRDefault="001F5554">
            <w:pPr>
              <w:pStyle w:val="Stand1"/>
              <w:snapToGrid w:val="0"/>
              <w:jc w:val="left"/>
              <w:rPr>
                <w:color w:val="000000"/>
                <w:sz w:val="18"/>
              </w:rPr>
            </w:pPr>
            <w:r>
              <w:rPr>
                <w:color w:val="000000"/>
                <w:sz w:val="18"/>
              </w:rPr>
              <w:t>Eingriff in die natürliche Hor</w:t>
            </w:r>
            <w:r>
              <w:rPr>
                <w:color w:val="000000"/>
                <w:sz w:val="18"/>
              </w:rPr>
              <w:t>i</w:t>
            </w:r>
            <w:r>
              <w:rPr>
                <w:color w:val="000000"/>
                <w:sz w:val="18"/>
              </w:rPr>
              <w:t>zontabfolge des Bodens durch die m</w:t>
            </w:r>
            <w:r>
              <w:rPr>
                <w:color w:val="000000"/>
                <w:sz w:val="18"/>
              </w:rPr>
              <w:t>it den Bauarbeiten verbu</w:t>
            </w:r>
            <w:r>
              <w:rPr>
                <w:color w:val="000000"/>
                <w:sz w:val="18"/>
              </w:rPr>
              <w:t>n</w:t>
            </w:r>
            <w:r>
              <w:rPr>
                <w:color w:val="000000"/>
                <w:sz w:val="18"/>
              </w:rPr>
              <w:t>denen Grabungen;</w:t>
            </w:r>
          </w:p>
          <w:p w:rsidR="00000000" w:rsidRDefault="001F5554">
            <w:pPr>
              <w:pStyle w:val="Stand1"/>
              <w:spacing w:before="84"/>
              <w:jc w:val="left"/>
              <w:rPr>
                <w:color w:val="000000"/>
                <w:sz w:val="18"/>
              </w:rPr>
            </w:pPr>
            <w:r>
              <w:rPr>
                <w:color w:val="000000"/>
                <w:sz w:val="18"/>
              </w:rPr>
              <w:t>baubedingte Bodenverdichtung durch den Einsatz von schweren Maschinen, damit Beeinträcht</w:t>
            </w:r>
            <w:r>
              <w:rPr>
                <w:color w:val="000000"/>
                <w:sz w:val="18"/>
              </w:rPr>
              <w:t>i</w:t>
            </w:r>
            <w:r>
              <w:rPr>
                <w:color w:val="000000"/>
                <w:sz w:val="18"/>
              </w:rPr>
              <w:t>gung der natürlichen Bodenfun</w:t>
            </w:r>
            <w:r>
              <w:rPr>
                <w:color w:val="000000"/>
                <w:sz w:val="18"/>
              </w:rPr>
              <w:t>k</w:t>
            </w:r>
            <w:r>
              <w:rPr>
                <w:color w:val="000000"/>
                <w:sz w:val="18"/>
              </w:rPr>
              <w:t>tionen;</w:t>
            </w:r>
          </w:p>
        </w:tc>
        <w:tc>
          <w:tcPr>
            <w:tcW w:w="3969" w:type="dxa"/>
          </w:tcPr>
          <w:p w:rsidR="00000000" w:rsidRDefault="001F5554">
            <w:pPr>
              <w:pStyle w:val="Stand1"/>
              <w:snapToGrid w:val="0"/>
              <w:spacing w:before="84"/>
              <w:jc w:val="left"/>
              <w:rPr>
                <w:color w:val="000000"/>
                <w:sz w:val="18"/>
              </w:rPr>
            </w:pPr>
            <w:r>
              <w:rPr>
                <w:color w:val="000000"/>
                <w:sz w:val="18"/>
              </w:rPr>
              <w:t>Schonender Umgang mit dem Boden bei no</w:t>
            </w:r>
            <w:r>
              <w:rPr>
                <w:color w:val="000000"/>
                <w:sz w:val="18"/>
              </w:rPr>
              <w:t>t</w:t>
            </w:r>
            <w:r>
              <w:rPr>
                <w:color w:val="000000"/>
                <w:sz w:val="18"/>
              </w:rPr>
              <w:t>wendigen Erdarbeiten unter Beachtung der einschl</w:t>
            </w:r>
            <w:r>
              <w:rPr>
                <w:color w:val="000000"/>
                <w:sz w:val="18"/>
              </w:rPr>
              <w:t xml:space="preserve">ägigen DIN-Vorschriften (DIN 18915) und unter Wiederverwendung des anfallenden Oberbodens für vegetationstechnische Zwecke. Lt. BauGB § 1 (5) sollen </w:t>
            </w:r>
            <w:r>
              <w:rPr>
                <w:b/>
                <w:color w:val="000000"/>
                <w:sz w:val="18"/>
              </w:rPr>
              <w:t>landwirtschaftlich</w:t>
            </w:r>
            <w:r>
              <w:rPr>
                <w:color w:val="000000"/>
                <w:sz w:val="18"/>
              </w:rPr>
              <w:t>, als Wald oder für Wohnzwecke genutzte Fl</w:t>
            </w:r>
            <w:r>
              <w:rPr>
                <w:color w:val="000000"/>
                <w:sz w:val="18"/>
              </w:rPr>
              <w:t>ä</w:t>
            </w:r>
            <w:r>
              <w:rPr>
                <w:color w:val="000000"/>
                <w:sz w:val="18"/>
              </w:rPr>
              <w:t>chen nur im notwendigen Umfang für andere Nutz</w:t>
            </w:r>
            <w:r>
              <w:rPr>
                <w:color w:val="000000"/>
                <w:sz w:val="18"/>
              </w:rPr>
              <w:t>ungsarten vorgesehen und in Anspruch genommen werden;</w:t>
            </w:r>
          </w:p>
        </w:tc>
      </w:tr>
      <w:tr w:rsidR="00000000">
        <w:trPr>
          <w:cantSplit/>
        </w:trPr>
        <w:tc>
          <w:tcPr>
            <w:tcW w:w="2552" w:type="dxa"/>
          </w:tcPr>
          <w:p w:rsidR="00000000" w:rsidRDefault="001F5554">
            <w:pPr>
              <w:pStyle w:val="Stand1"/>
              <w:snapToGrid w:val="0"/>
              <w:jc w:val="left"/>
              <w:rPr>
                <w:b/>
                <w:color w:val="000000"/>
                <w:sz w:val="18"/>
              </w:rPr>
            </w:pPr>
          </w:p>
        </w:tc>
        <w:tc>
          <w:tcPr>
            <w:tcW w:w="2835" w:type="dxa"/>
          </w:tcPr>
          <w:p w:rsidR="00000000" w:rsidRDefault="001F5554">
            <w:pPr>
              <w:pStyle w:val="Stand1"/>
              <w:snapToGrid w:val="0"/>
              <w:jc w:val="left"/>
              <w:rPr>
                <w:color w:val="000000"/>
                <w:sz w:val="18"/>
              </w:rPr>
            </w:pPr>
          </w:p>
        </w:tc>
        <w:tc>
          <w:tcPr>
            <w:tcW w:w="3969" w:type="dxa"/>
          </w:tcPr>
          <w:p w:rsidR="00000000" w:rsidRDefault="001F5554">
            <w:pPr>
              <w:pStyle w:val="Stand1"/>
              <w:snapToGrid w:val="0"/>
              <w:jc w:val="left"/>
              <w:rPr>
                <w:color w:val="000000"/>
                <w:sz w:val="18"/>
              </w:rPr>
            </w:pPr>
            <w:r>
              <w:rPr>
                <w:color w:val="000000"/>
                <w:sz w:val="18"/>
              </w:rPr>
              <w:t>Extensivierung von Grünland.</w:t>
            </w:r>
          </w:p>
          <w:p w:rsidR="00000000" w:rsidRDefault="001F5554">
            <w:pPr>
              <w:pStyle w:val="Stand1"/>
              <w:spacing w:before="84"/>
              <w:jc w:val="left"/>
              <w:rPr>
                <w:color w:val="000000"/>
                <w:sz w:val="18"/>
              </w:rPr>
            </w:pPr>
            <w:r>
              <w:rPr>
                <w:color w:val="000000"/>
                <w:sz w:val="18"/>
              </w:rPr>
              <w:t>Entwicklung eines Ufergehölzsaumes und E</w:t>
            </w:r>
            <w:r>
              <w:rPr>
                <w:color w:val="000000"/>
                <w:sz w:val="18"/>
              </w:rPr>
              <w:t>x</w:t>
            </w:r>
            <w:r>
              <w:rPr>
                <w:color w:val="000000"/>
                <w:sz w:val="18"/>
              </w:rPr>
              <w:t>tensivierung der Weidenutzung im Kaselbachtal zur Reduzierung von Erosionsschäden durch Viehtritt.</w:t>
            </w:r>
          </w:p>
        </w:tc>
      </w:tr>
      <w:tr w:rsidR="00000000">
        <w:trPr>
          <w:cantSplit/>
          <w:trHeight w:val="1097"/>
        </w:trPr>
        <w:tc>
          <w:tcPr>
            <w:tcW w:w="2552" w:type="dxa"/>
          </w:tcPr>
          <w:p w:rsidR="00000000" w:rsidRDefault="001F5554">
            <w:pPr>
              <w:pStyle w:val="Stand1"/>
              <w:snapToGrid w:val="0"/>
              <w:jc w:val="left"/>
              <w:rPr>
                <w:b/>
                <w:color w:val="000000"/>
                <w:sz w:val="18"/>
              </w:rPr>
            </w:pPr>
          </w:p>
        </w:tc>
        <w:tc>
          <w:tcPr>
            <w:tcW w:w="2835" w:type="dxa"/>
          </w:tcPr>
          <w:p w:rsidR="00000000" w:rsidRDefault="001F5554">
            <w:pPr>
              <w:pStyle w:val="Stand1"/>
              <w:snapToGrid w:val="0"/>
              <w:jc w:val="left"/>
              <w:rPr>
                <w:color w:val="000000"/>
                <w:sz w:val="18"/>
              </w:rPr>
            </w:pPr>
            <w:r>
              <w:rPr>
                <w:color w:val="000000"/>
                <w:sz w:val="18"/>
              </w:rPr>
              <w:t>baubedingte Gefahr der Vers</w:t>
            </w:r>
            <w:r>
              <w:rPr>
                <w:color w:val="000000"/>
                <w:sz w:val="18"/>
              </w:rPr>
              <w:t>i</w:t>
            </w:r>
            <w:r>
              <w:rPr>
                <w:color w:val="000000"/>
                <w:sz w:val="18"/>
              </w:rPr>
              <w:t>ckerung von Schmier- und Trei</w:t>
            </w:r>
            <w:r>
              <w:rPr>
                <w:color w:val="000000"/>
                <w:sz w:val="18"/>
              </w:rPr>
              <w:t>b</w:t>
            </w:r>
            <w:r>
              <w:rPr>
                <w:color w:val="000000"/>
                <w:sz w:val="18"/>
              </w:rPr>
              <w:t>stoffen in den Boden;</w:t>
            </w:r>
          </w:p>
        </w:tc>
        <w:tc>
          <w:tcPr>
            <w:tcW w:w="3969" w:type="dxa"/>
          </w:tcPr>
          <w:p w:rsidR="00000000" w:rsidRDefault="001F5554">
            <w:pPr>
              <w:pStyle w:val="Stand1"/>
              <w:snapToGrid w:val="0"/>
              <w:jc w:val="left"/>
              <w:rPr>
                <w:color w:val="000000"/>
                <w:sz w:val="18"/>
              </w:rPr>
            </w:pPr>
            <w:r>
              <w:rPr>
                <w:color w:val="000000"/>
                <w:sz w:val="18"/>
              </w:rPr>
              <w:t>Vermeidung von zusätzlichen Schadstoffeintr</w:t>
            </w:r>
            <w:r>
              <w:rPr>
                <w:color w:val="000000"/>
                <w:sz w:val="18"/>
              </w:rPr>
              <w:t>ä</w:t>
            </w:r>
            <w:r>
              <w:rPr>
                <w:color w:val="000000"/>
                <w:sz w:val="18"/>
              </w:rPr>
              <w:t>gen in den Boden, auch während der Bauarbe</w:t>
            </w:r>
            <w:r>
              <w:rPr>
                <w:color w:val="000000"/>
                <w:sz w:val="18"/>
              </w:rPr>
              <w:t>i</w:t>
            </w:r>
            <w:r>
              <w:rPr>
                <w:color w:val="000000"/>
                <w:sz w:val="18"/>
              </w:rPr>
              <w:t>ten;</w:t>
            </w:r>
          </w:p>
        </w:tc>
      </w:tr>
      <w:tr w:rsidR="00000000">
        <w:trPr>
          <w:cantSplit/>
        </w:trPr>
        <w:tc>
          <w:tcPr>
            <w:tcW w:w="2552" w:type="dxa"/>
          </w:tcPr>
          <w:p w:rsidR="00000000" w:rsidRDefault="001F5554">
            <w:pPr>
              <w:pStyle w:val="Stand1"/>
              <w:snapToGrid w:val="0"/>
              <w:jc w:val="left"/>
              <w:rPr>
                <w:b/>
                <w:color w:val="000000"/>
                <w:sz w:val="18"/>
              </w:rPr>
            </w:pPr>
          </w:p>
        </w:tc>
        <w:tc>
          <w:tcPr>
            <w:tcW w:w="2835" w:type="dxa"/>
            <w:tcBorders>
              <w:top w:val="single" w:sz="4" w:space="0" w:color="000000"/>
              <w:left w:val="single" w:sz="4" w:space="0" w:color="000000"/>
              <w:bottom w:val="single" w:sz="4" w:space="0" w:color="000000"/>
            </w:tcBorders>
          </w:tcPr>
          <w:p w:rsidR="00000000" w:rsidRDefault="001F5554">
            <w:pPr>
              <w:pStyle w:val="Stand1"/>
              <w:snapToGrid w:val="0"/>
              <w:jc w:val="center"/>
              <w:rPr>
                <w:color w:val="000000"/>
                <w:sz w:val="18"/>
              </w:rPr>
            </w:pPr>
            <w:r>
              <w:rPr>
                <w:color w:val="000000"/>
                <w:sz w:val="18"/>
              </w:rPr>
              <w:t>als gering zu bewerten</w:t>
            </w:r>
          </w:p>
        </w:tc>
        <w:tc>
          <w:tcPr>
            <w:tcW w:w="3969" w:type="dxa"/>
            <w:tcBorders>
              <w:left w:val="single" w:sz="4" w:space="0" w:color="000000"/>
            </w:tcBorders>
          </w:tcPr>
          <w:p w:rsidR="00000000" w:rsidRDefault="001F5554">
            <w:pPr>
              <w:pStyle w:val="Stand1"/>
              <w:snapToGrid w:val="0"/>
              <w:jc w:val="left"/>
              <w:rPr>
                <w:color w:val="000000"/>
                <w:sz w:val="18"/>
              </w:rPr>
            </w:pPr>
          </w:p>
        </w:tc>
      </w:tr>
    </w:tbl>
    <w:p w:rsidR="00000000" w:rsidRDefault="001F5554">
      <w:pPr>
        <w:rPr>
          <w:color w:val="000000"/>
        </w:rPr>
      </w:pPr>
    </w:p>
    <w:tbl>
      <w:tblPr>
        <w:tblW w:w="0" w:type="auto"/>
        <w:tblInd w:w="70" w:type="dxa"/>
        <w:tblLayout w:type="fixed"/>
        <w:tblCellMar>
          <w:left w:w="70" w:type="dxa"/>
          <w:right w:w="70" w:type="dxa"/>
        </w:tblCellMar>
        <w:tblLook w:val="0000" w:firstRow="0" w:lastRow="0" w:firstColumn="0" w:lastColumn="0" w:noHBand="0" w:noVBand="0"/>
      </w:tblPr>
      <w:tblGrid>
        <w:gridCol w:w="2552"/>
        <w:gridCol w:w="2835"/>
        <w:gridCol w:w="3969"/>
      </w:tblGrid>
      <w:tr w:rsidR="00000000">
        <w:trPr>
          <w:cantSplit/>
        </w:trPr>
        <w:tc>
          <w:tcPr>
            <w:tcW w:w="2552" w:type="dxa"/>
          </w:tcPr>
          <w:p w:rsidR="00000000" w:rsidRDefault="001F5554">
            <w:pPr>
              <w:pStyle w:val="Stand1"/>
              <w:snapToGrid w:val="0"/>
              <w:jc w:val="left"/>
              <w:rPr>
                <w:b/>
                <w:color w:val="000000"/>
                <w:sz w:val="18"/>
              </w:rPr>
            </w:pPr>
            <w:r>
              <w:rPr>
                <w:b/>
                <w:color w:val="000000"/>
                <w:sz w:val="18"/>
              </w:rPr>
              <w:t>Klimapotential</w:t>
            </w:r>
          </w:p>
        </w:tc>
        <w:tc>
          <w:tcPr>
            <w:tcW w:w="2835" w:type="dxa"/>
          </w:tcPr>
          <w:p w:rsidR="00000000" w:rsidRDefault="001F5554">
            <w:pPr>
              <w:pStyle w:val="Stand1"/>
              <w:snapToGrid w:val="0"/>
              <w:jc w:val="left"/>
              <w:rPr>
                <w:color w:val="000000"/>
                <w:sz w:val="18"/>
              </w:rPr>
            </w:pPr>
            <w:r>
              <w:rPr>
                <w:color w:val="000000"/>
                <w:sz w:val="18"/>
              </w:rPr>
              <w:t>Verlust von Kaltluftproduktion</w:t>
            </w:r>
            <w:r>
              <w:rPr>
                <w:color w:val="000000"/>
                <w:sz w:val="18"/>
              </w:rPr>
              <w:t>s</w:t>
            </w:r>
            <w:r>
              <w:rPr>
                <w:color w:val="000000"/>
                <w:sz w:val="18"/>
              </w:rPr>
              <w:t>flächen durch Versiegelung und Bebauun</w:t>
            </w:r>
            <w:r>
              <w:rPr>
                <w:color w:val="000000"/>
                <w:sz w:val="18"/>
              </w:rPr>
              <w:t>g (Wärmeinsel);</w:t>
            </w:r>
          </w:p>
        </w:tc>
        <w:tc>
          <w:tcPr>
            <w:tcW w:w="3969" w:type="dxa"/>
          </w:tcPr>
          <w:p w:rsidR="00000000" w:rsidRDefault="001F5554">
            <w:pPr>
              <w:pStyle w:val="Stand1"/>
              <w:snapToGrid w:val="0"/>
              <w:jc w:val="left"/>
              <w:rPr>
                <w:color w:val="000000"/>
                <w:sz w:val="18"/>
              </w:rPr>
            </w:pPr>
            <w:r>
              <w:rPr>
                <w:color w:val="000000"/>
                <w:sz w:val="18"/>
              </w:rPr>
              <w:t>Minimierung der Flächenversie</w:t>
            </w:r>
            <w:r>
              <w:rPr>
                <w:color w:val="000000"/>
                <w:sz w:val="18"/>
              </w:rPr>
              <w:softHyphen/>
              <w:t xml:space="preserve">gelung; </w:t>
            </w:r>
          </w:p>
          <w:p w:rsidR="00000000" w:rsidRDefault="001F5554">
            <w:pPr>
              <w:pStyle w:val="Stand1"/>
              <w:spacing w:before="84"/>
              <w:jc w:val="left"/>
              <w:rPr>
                <w:color w:val="000000"/>
                <w:sz w:val="18"/>
              </w:rPr>
            </w:pPr>
            <w:r>
              <w:rPr>
                <w:color w:val="000000"/>
                <w:sz w:val="18"/>
              </w:rPr>
              <w:t>Gehölzpflanzung zum Tempera</w:t>
            </w:r>
            <w:r>
              <w:rPr>
                <w:color w:val="000000"/>
                <w:sz w:val="18"/>
              </w:rPr>
              <w:softHyphen/>
              <w:t>turausgleich</w:t>
            </w:r>
          </w:p>
        </w:tc>
      </w:tr>
      <w:tr w:rsidR="00000000">
        <w:trPr>
          <w:cantSplit/>
        </w:trPr>
        <w:tc>
          <w:tcPr>
            <w:tcW w:w="2552" w:type="dxa"/>
          </w:tcPr>
          <w:p w:rsidR="00000000" w:rsidRDefault="001F5554">
            <w:pPr>
              <w:pStyle w:val="Stand1"/>
              <w:snapToGrid w:val="0"/>
              <w:jc w:val="left"/>
              <w:rPr>
                <w:b/>
                <w:color w:val="000000"/>
                <w:sz w:val="18"/>
              </w:rPr>
            </w:pPr>
          </w:p>
        </w:tc>
        <w:tc>
          <w:tcPr>
            <w:tcW w:w="2835" w:type="dxa"/>
          </w:tcPr>
          <w:p w:rsidR="00000000" w:rsidRDefault="001F5554">
            <w:pPr>
              <w:pStyle w:val="Stand1"/>
              <w:snapToGrid w:val="0"/>
              <w:jc w:val="left"/>
              <w:rPr>
                <w:color w:val="000000"/>
                <w:sz w:val="18"/>
              </w:rPr>
            </w:pPr>
          </w:p>
        </w:tc>
        <w:tc>
          <w:tcPr>
            <w:tcW w:w="3969" w:type="dxa"/>
          </w:tcPr>
          <w:p w:rsidR="00000000" w:rsidRDefault="001F5554">
            <w:pPr>
              <w:pStyle w:val="Stand1"/>
              <w:snapToGrid w:val="0"/>
              <w:spacing w:before="84"/>
              <w:jc w:val="left"/>
              <w:rPr>
                <w:color w:val="000000"/>
                <w:sz w:val="18"/>
              </w:rPr>
            </w:pPr>
            <w:r>
              <w:rPr>
                <w:color w:val="000000"/>
                <w:sz w:val="18"/>
              </w:rPr>
              <w:t>Begrünung von Fassaden und Dachbegrünung zur Verminderung der Aufheizung von Baukö</w:t>
            </w:r>
            <w:r>
              <w:rPr>
                <w:color w:val="000000"/>
                <w:sz w:val="18"/>
              </w:rPr>
              <w:t>r</w:t>
            </w:r>
            <w:r>
              <w:rPr>
                <w:color w:val="000000"/>
                <w:sz w:val="18"/>
              </w:rPr>
              <w:t>pern;</w:t>
            </w:r>
          </w:p>
        </w:tc>
      </w:tr>
      <w:tr w:rsidR="00000000">
        <w:trPr>
          <w:cantSplit/>
        </w:trPr>
        <w:tc>
          <w:tcPr>
            <w:tcW w:w="2552" w:type="dxa"/>
          </w:tcPr>
          <w:p w:rsidR="00000000" w:rsidRDefault="001F5554">
            <w:pPr>
              <w:pStyle w:val="Stand1"/>
              <w:snapToGrid w:val="0"/>
              <w:jc w:val="left"/>
              <w:rPr>
                <w:b/>
                <w:color w:val="000000"/>
                <w:sz w:val="18"/>
              </w:rPr>
            </w:pPr>
          </w:p>
        </w:tc>
        <w:tc>
          <w:tcPr>
            <w:tcW w:w="2835" w:type="dxa"/>
          </w:tcPr>
          <w:p w:rsidR="00000000" w:rsidRDefault="001F5554">
            <w:pPr>
              <w:pStyle w:val="Stand1"/>
              <w:snapToGrid w:val="0"/>
              <w:spacing w:before="84"/>
              <w:jc w:val="left"/>
              <w:rPr>
                <w:color w:val="000000"/>
                <w:sz w:val="18"/>
              </w:rPr>
            </w:pPr>
            <w:r>
              <w:rPr>
                <w:color w:val="000000"/>
                <w:sz w:val="18"/>
              </w:rPr>
              <w:t>Ein</w:t>
            </w:r>
            <w:r>
              <w:rPr>
                <w:color w:val="000000"/>
                <w:sz w:val="18"/>
              </w:rPr>
              <w:softHyphen/>
              <w:t>trag zusätzlicher Schadsto</w:t>
            </w:r>
            <w:r>
              <w:rPr>
                <w:color w:val="000000"/>
                <w:sz w:val="18"/>
              </w:rPr>
              <w:t>f</w:t>
            </w:r>
            <w:r>
              <w:rPr>
                <w:color w:val="000000"/>
                <w:sz w:val="18"/>
              </w:rPr>
              <w:t>femissionen aus dem Gewerb</w:t>
            </w:r>
            <w:r>
              <w:rPr>
                <w:color w:val="000000"/>
                <w:sz w:val="18"/>
              </w:rPr>
              <w:t>e</w:t>
            </w:r>
            <w:r>
              <w:rPr>
                <w:color w:val="000000"/>
                <w:sz w:val="18"/>
              </w:rPr>
              <w:t>gebiet i</w:t>
            </w:r>
            <w:r>
              <w:rPr>
                <w:color w:val="000000"/>
                <w:sz w:val="18"/>
              </w:rPr>
              <w:t>n die Ortslage; Erwä</w:t>
            </w:r>
            <w:r>
              <w:rPr>
                <w:color w:val="000000"/>
                <w:sz w:val="18"/>
              </w:rPr>
              <w:t>r</w:t>
            </w:r>
            <w:r>
              <w:rPr>
                <w:color w:val="000000"/>
                <w:sz w:val="18"/>
              </w:rPr>
              <w:t>mung über den versiegelten Fl</w:t>
            </w:r>
            <w:r>
              <w:rPr>
                <w:color w:val="000000"/>
                <w:sz w:val="18"/>
              </w:rPr>
              <w:t>ä</w:t>
            </w:r>
            <w:r>
              <w:rPr>
                <w:color w:val="000000"/>
                <w:sz w:val="18"/>
              </w:rPr>
              <w:t>chen; Schadstoffemissionen durch gewerbliche Produktion</w:t>
            </w:r>
            <w:r>
              <w:rPr>
                <w:color w:val="000000"/>
                <w:sz w:val="18"/>
              </w:rPr>
              <w:t>s</w:t>
            </w:r>
            <w:r>
              <w:rPr>
                <w:color w:val="000000"/>
                <w:sz w:val="18"/>
              </w:rPr>
              <w:t>prozesse und Lieferverkehr;</w:t>
            </w:r>
          </w:p>
        </w:tc>
        <w:tc>
          <w:tcPr>
            <w:tcW w:w="3969" w:type="dxa"/>
          </w:tcPr>
          <w:p w:rsidR="00000000" w:rsidRDefault="001F5554">
            <w:pPr>
              <w:pStyle w:val="Stand1"/>
              <w:snapToGrid w:val="0"/>
              <w:spacing w:before="84"/>
              <w:jc w:val="left"/>
              <w:rPr>
                <w:color w:val="000000"/>
                <w:sz w:val="18"/>
              </w:rPr>
            </w:pPr>
            <w:r>
              <w:rPr>
                <w:color w:val="000000"/>
                <w:sz w:val="18"/>
              </w:rPr>
              <w:t>Verbesserung des Lokalklimas durch Gehöl</w:t>
            </w:r>
            <w:r>
              <w:rPr>
                <w:color w:val="000000"/>
                <w:sz w:val="18"/>
              </w:rPr>
              <w:t>z</w:t>
            </w:r>
            <w:r>
              <w:rPr>
                <w:color w:val="000000"/>
                <w:sz w:val="18"/>
              </w:rPr>
              <w:t>pflanzungen (Sauerstoffproduktion, Scha</w:t>
            </w:r>
            <w:r>
              <w:rPr>
                <w:color w:val="000000"/>
                <w:sz w:val="18"/>
              </w:rPr>
              <w:t>d</w:t>
            </w:r>
            <w:r>
              <w:rPr>
                <w:color w:val="000000"/>
                <w:sz w:val="18"/>
              </w:rPr>
              <w:t xml:space="preserve">stoffilterung, Temperaturausgleich); </w:t>
            </w:r>
          </w:p>
          <w:p w:rsidR="00000000" w:rsidRDefault="001F5554">
            <w:pPr>
              <w:pStyle w:val="Stand1"/>
              <w:spacing w:before="84"/>
              <w:jc w:val="left"/>
              <w:rPr>
                <w:color w:val="000000"/>
                <w:sz w:val="18"/>
              </w:rPr>
            </w:pPr>
            <w:r>
              <w:rPr>
                <w:color w:val="000000"/>
                <w:sz w:val="18"/>
              </w:rPr>
              <w:t>Mi</w:t>
            </w:r>
            <w:r>
              <w:rPr>
                <w:color w:val="000000"/>
                <w:sz w:val="18"/>
              </w:rPr>
              <w:t>nimierung des Schadstoffausstoßes und des Heizenergieverbrauchs durch die Verwendung moderner Dämm- und Filtertechniken, sowie durch Ausnutzung der Solarenergie</w:t>
            </w:r>
          </w:p>
        </w:tc>
      </w:tr>
      <w:tr w:rsidR="00000000">
        <w:trPr>
          <w:cantSplit/>
          <w:trHeight w:val="1124"/>
        </w:trPr>
        <w:tc>
          <w:tcPr>
            <w:tcW w:w="2552" w:type="dxa"/>
          </w:tcPr>
          <w:p w:rsidR="00000000" w:rsidRDefault="001F5554">
            <w:pPr>
              <w:pStyle w:val="Stand1"/>
              <w:snapToGrid w:val="0"/>
              <w:jc w:val="left"/>
              <w:rPr>
                <w:b/>
                <w:color w:val="000000"/>
                <w:sz w:val="18"/>
              </w:rPr>
            </w:pPr>
          </w:p>
        </w:tc>
        <w:tc>
          <w:tcPr>
            <w:tcW w:w="2835" w:type="dxa"/>
            <w:tcBorders>
              <w:bottom w:val="single" w:sz="4" w:space="0" w:color="000000"/>
            </w:tcBorders>
          </w:tcPr>
          <w:p w:rsidR="00000000" w:rsidRDefault="001F5554">
            <w:pPr>
              <w:pStyle w:val="Stand1"/>
              <w:snapToGrid w:val="0"/>
              <w:jc w:val="center"/>
              <w:rPr>
                <w:color w:val="000000"/>
                <w:sz w:val="18"/>
              </w:rPr>
            </w:pPr>
          </w:p>
        </w:tc>
        <w:tc>
          <w:tcPr>
            <w:tcW w:w="3969" w:type="dxa"/>
          </w:tcPr>
          <w:p w:rsidR="00000000" w:rsidRDefault="001F5554">
            <w:pPr>
              <w:pStyle w:val="Stand1"/>
              <w:snapToGrid w:val="0"/>
              <w:spacing w:before="84"/>
              <w:jc w:val="left"/>
              <w:rPr>
                <w:color w:val="000000"/>
                <w:sz w:val="18"/>
              </w:rPr>
            </w:pPr>
            <w:r>
              <w:rPr>
                <w:color w:val="000000"/>
                <w:sz w:val="18"/>
              </w:rPr>
              <w:t>Offenhaltung des Kaselbachtals als Kaltlufta</w:t>
            </w:r>
            <w:r>
              <w:rPr>
                <w:color w:val="000000"/>
                <w:sz w:val="18"/>
              </w:rPr>
              <w:t>b</w:t>
            </w:r>
            <w:r>
              <w:rPr>
                <w:color w:val="000000"/>
                <w:sz w:val="18"/>
              </w:rPr>
              <w:t>flussrinne durch den Ersatz von jungen Obs</w:t>
            </w:r>
            <w:r>
              <w:rPr>
                <w:color w:val="000000"/>
                <w:sz w:val="18"/>
              </w:rPr>
              <w:t>t</w:t>
            </w:r>
            <w:r>
              <w:rPr>
                <w:color w:val="000000"/>
                <w:sz w:val="18"/>
              </w:rPr>
              <w:t>bäum</w:t>
            </w:r>
            <w:r>
              <w:rPr>
                <w:color w:val="000000"/>
                <w:sz w:val="18"/>
              </w:rPr>
              <w:t>en in standortgerechte Ufergehölze und extensiv bewirtschaftete Wiesenflächen.</w:t>
            </w:r>
          </w:p>
        </w:tc>
      </w:tr>
      <w:tr w:rsidR="00000000">
        <w:trPr>
          <w:cantSplit/>
        </w:trPr>
        <w:tc>
          <w:tcPr>
            <w:tcW w:w="2552" w:type="dxa"/>
          </w:tcPr>
          <w:p w:rsidR="00000000" w:rsidRDefault="001F5554">
            <w:pPr>
              <w:pStyle w:val="Stand1"/>
              <w:snapToGrid w:val="0"/>
              <w:jc w:val="left"/>
              <w:rPr>
                <w:b/>
                <w:color w:val="000000"/>
                <w:sz w:val="18"/>
              </w:rPr>
            </w:pPr>
          </w:p>
        </w:tc>
        <w:tc>
          <w:tcPr>
            <w:tcW w:w="2835" w:type="dxa"/>
            <w:tcBorders>
              <w:top w:val="single" w:sz="4" w:space="0" w:color="000000"/>
              <w:left w:val="single" w:sz="4" w:space="0" w:color="000000"/>
              <w:bottom w:val="single" w:sz="4" w:space="0" w:color="000000"/>
            </w:tcBorders>
          </w:tcPr>
          <w:p w:rsidR="00000000" w:rsidRDefault="001F5554">
            <w:pPr>
              <w:pStyle w:val="Stand1"/>
              <w:snapToGrid w:val="0"/>
              <w:jc w:val="center"/>
              <w:rPr>
                <w:color w:val="000000"/>
                <w:sz w:val="18"/>
              </w:rPr>
            </w:pPr>
            <w:r>
              <w:rPr>
                <w:color w:val="000000"/>
                <w:sz w:val="18"/>
              </w:rPr>
              <w:t>als gering bis mittel zu bewerten</w:t>
            </w:r>
          </w:p>
        </w:tc>
        <w:tc>
          <w:tcPr>
            <w:tcW w:w="3969" w:type="dxa"/>
            <w:tcBorders>
              <w:left w:val="single" w:sz="4" w:space="0" w:color="000000"/>
            </w:tcBorders>
          </w:tcPr>
          <w:p w:rsidR="00000000" w:rsidRDefault="001F5554">
            <w:pPr>
              <w:pStyle w:val="Stand1"/>
              <w:snapToGrid w:val="0"/>
              <w:jc w:val="left"/>
              <w:rPr>
                <w:color w:val="000000"/>
                <w:sz w:val="18"/>
              </w:rPr>
            </w:pPr>
          </w:p>
        </w:tc>
      </w:tr>
    </w:tbl>
    <w:p w:rsidR="00000000" w:rsidRDefault="001F5554">
      <w:pPr>
        <w:pStyle w:val="Stand1"/>
        <w:tabs>
          <w:tab w:val="clear" w:pos="426"/>
          <w:tab w:val="clear" w:pos="3289"/>
          <w:tab w:val="clear" w:pos="4876"/>
          <w:tab w:val="clear" w:pos="5670"/>
          <w:tab w:val="clear" w:pos="7711"/>
          <w:tab w:val="clear" w:pos="8505"/>
          <w:tab w:val="left" w:pos="2622"/>
          <w:tab w:val="right" w:pos="5457"/>
        </w:tabs>
        <w:ind w:left="70"/>
        <w:jc w:val="left"/>
        <w:rPr>
          <w:color w:val="000000"/>
          <w:sz w:val="18"/>
        </w:rPr>
      </w:pPr>
    </w:p>
    <w:p w:rsidR="00000000" w:rsidRDefault="001F5554">
      <w:pPr>
        <w:pStyle w:val="Stand1"/>
        <w:pageBreakBefore/>
        <w:tabs>
          <w:tab w:val="clear" w:pos="426"/>
          <w:tab w:val="clear" w:pos="3289"/>
          <w:tab w:val="clear" w:pos="4876"/>
          <w:tab w:val="clear" w:pos="5670"/>
          <w:tab w:val="clear" w:pos="7711"/>
          <w:tab w:val="clear" w:pos="8505"/>
          <w:tab w:val="left" w:pos="2622"/>
          <w:tab w:val="right" w:pos="5457"/>
        </w:tabs>
        <w:ind w:left="70"/>
        <w:jc w:val="left"/>
        <w:rPr>
          <w:color w:val="000000"/>
          <w:sz w:val="2"/>
          <w:szCs w:val="2"/>
        </w:rPr>
      </w:pPr>
    </w:p>
    <w:tbl>
      <w:tblPr>
        <w:tblW w:w="0" w:type="auto"/>
        <w:tblInd w:w="70" w:type="dxa"/>
        <w:tblLayout w:type="fixed"/>
        <w:tblCellMar>
          <w:left w:w="70" w:type="dxa"/>
          <w:right w:w="70" w:type="dxa"/>
        </w:tblCellMar>
        <w:tblLook w:val="0000" w:firstRow="0" w:lastRow="0" w:firstColumn="0" w:lastColumn="0" w:noHBand="0" w:noVBand="0"/>
      </w:tblPr>
      <w:tblGrid>
        <w:gridCol w:w="2552"/>
        <w:gridCol w:w="2835"/>
        <w:gridCol w:w="3969"/>
      </w:tblGrid>
      <w:tr w:rsidR="00000000">
        <w:trPr>
          <w:cantSplit/>
        </w:trPr>
        <w:tc>
          <w:tcPr>
            <w:tcW w:w="2552" w:type="dxa"/>
          </w:tcPr>
          <w:p w:rsidR="00000000" w:rsidRDefault="001F5554">
            <w:pPr>
              <w:pStyle w:val="Stand1"/>
              <w:snapToGrid w:val="0"/>
              <w:jc w:val="left"/>
              <w:rPr>
                <w:b/>
                <w:color w:val="000000"/>
                <w:sz w:val="18"/>
              </w:rPr>
            </w:pPr>
            <w:r>
              <w:rPr>
                <w:b/>
                <w:color w:val="000000"/>
                <w:sz w:val="18"/>
              </w:rPr>
              <w:t>Wasserhaushalt</w:t>
            </w:r>
          </w:p>
        </w:tc>
        <w:tc>
          <w:tcPr>
            <w:tcW w:w="2835" w:type="dxa"/>
          </w:tcPr>
          <w:p w:rsidR="00000000" w:rsidRDefault="001F5554">
            <w:pPr>
              <w:pStyle w:val="Stand1"/>
              <w:snapToGrid w:val="0"/>
              <w:jc w:val="left"/>
              <w:rPr>
                <w:color w:val="000000"/>
                <w:sz w:val="18"/>
              </w:rPr>
            </w:pPr>
            <w:r>
              <w:rPr>
                <w:color w:val="000000"/>
                <w:sz w:val="18"/>
              </w:rPr>
              <w:t>Verringerte Versickerungsrate und erhöhter Oberflächenabfluss von Niederschlagswasser au</w:t>
            </w:r>
            <w:r>
              <w:rPr>
                <w:color w:val="000000"/>
                <w:sz w:val="18"/>
              </w:rPr>
              <w:t>f</w:t>
            </w:r>
            <w:r>
              <w:rPr>
                <w:color w:val="000000"/>
                <w:sz w:val="18"/>
              </w:rPr>
              <w:t>grund der Flächenversiegelung;</w:t>
            </w:r>
          </w:p>
        </w:tc>
        <w:tc>
          <w:tcPr>
            <w:tcW w:w="3969" w:type="dxa"/>
          </w:tcPr>
          <w:p w:rsidR="00000000" w:rsidRDefault="001F5554">
            <w:pPr>
              <w:pStyle w:val="Stand1"/>
              <w:snapToGrid w:val="0"/>
              <w:jc w:val="left"/>
              <w:rPr>
                <w:color w:val="000000"/>
                <w:sz w:val="18"/>
              </w:rPr>
            </w:pPr>
            <w:r>
              <w:rPr>
                <w:color w:val="000000"/>
                <w:sz w:val="18"/>
              </w:rPr>
              <w:t>We</w:t>
            </w:r>
            <w:r>
              <w:rPr>
                <w:color w:val="000000"/>
                <w:sz w:val="18"/>
              </w:rPr>
              <w:t>itestgehende Versickerung des anfallenden Oberflächenwassers innerhalb des Plangebiets durch Anlage eines Graben-Mulden-Systems und von Regenrückhaltebecken;</w:t>
            </w:r>
            <w:r>
              <w:rPr>
                <w:color w:val="000000"/>
                <w:sz w:val="18"/>
              </w:rPr>
              <w:br/>
              <w:t>Reduzierung der Versiegelung auf das unb</w:t>
            </w:r>
            <w:r>
              <w:rPr>
                <w:color w:val="000000"/>
                <w:sz w:val="18"/>
              </w:rPr>
              <w:t>e</w:t>
            </w:r>
            <w:r>
              <w:rPr>
                <w:color w:val="000000"/>
                <w:sz w:val="18"/>
              </w:rPr>
              <w:t>dingt notwendige Maß, z. B. durch die Verwe</w:t>
            </w:r>
            <w:r>
              <w:rPr>
                <w:color w:val="000000"/>
                <w:sz w:val="18"/>
              </w:rPr>
              <w:t>n</w:t>
            </w:r>
            <w:r>
              <w:rPr>
                <w:color w:val="000000"/>
                <w:sz w:val="18"/>
              </w:rPr>
              <w:t>dung von wass</w:t>
            </w:r>
            <w:r>
              <w:rPr>
                <w:color w:val="000000"/>
                <w:sz w:val="18"/>
              </w:rPr>
              <w:t>erdurchlässigen Belägen;</w:t>
            </w:r>
          </w:p>
          <w:p w:rsidR="00000000" w:rsidRDefault="001F5554">
            <w:pPr>
              <w:pStyle w:val="Stand1"/>
              <w:spacing w:before="0"/>
              <w:jc w:val="left"/>
              <w:rPr>
                <w:color w:val="000000"/>
                <w:sz w:val="18"/>
              </w:rPr>
            </w:pPr>
            <w:r>
              <w:rPr>
                <w:color w:val="000000"/>
                <w:sz w:val="18"/>
              </w:rPr>
              <w:t>Erhöhung der Wasserspeicherkapazität im B</w:t>
            </w:r>
            <w:r>
              <w:rPr>
                <w:color w:val="000000"/>
                <w:sz w:val="18"/>
              </w:rPr>
              <w:t>e</w:t>
            </w:r>
            <w:r>
              <w:rPr>
                <w:color w:val="000000"/>
                <w:sz w:val="18"/>
              </w:rPr>
              <w:t>reich der Grünflächen durch Pflanzung von Gehölzen;</w:t>
            </w:r>
          </w:p>
        </w:tc>
      </w:tr>
      <w:tr w:rsidR="00000000">
        <w:trPr>
          <w:cantSplit/>
        </w:trPr>
        <w:tc>
          <w:tcPr>
            <w:tcW w:w="2552" w:type="dxa"/>
          </w:tcPr>
          <w:p w:rsidR="00000000" w:rsidRDefault="001F5554">
            <w:pPr>
              <w:pStyle w:val="Stand1"/>
              <w:snapToGrid w:val="0"/>
              <w:jc w:val="left"/>
              <w:rPr>
                <w:b/>
                <w:color w:val="000000"/>
                <w:sz w:val="18"/>
              </w:rPr>
            </w:pPr>
          </w:p>
        </w:tc>
        <w:tc>
          <w:tcPr>
            <w:tcW w:w="2835" w:type="dxa"/>
          </w:tcPr>
          <w:p w:rsidR="00000000" w:rsidRDefault="001F5554">
            <w:pPr>
              <w:pStyle w:val="Stand1"/>
              <w:snapToGrid w:val="0"/>
              <w:spacing w:before="84"/>
              <w:jc w:val="left"/>
              <w:rPr>
                <w:color w:val="000000"/>
                <w:sz w:val="18"/>
              </w:rPr>
            </w:pPr>
            <w:r>
              <w:rPr>
                <w:color w:val="000000"/>
                <w:sz w:val="18"/>
              </w:rPr>
              <w:t>Gefahr des Eintrags von Scha</w:t>
            </w:r>
            <w:r>
              <w:rPr>
                <w:color w:val="000000"/>
                <w:sz w:val="18"/>
              </w:rPr>
              <w:t>d</w:t>
            </w:r>
            <w:r>
              <w:rPr>
                <w:color w:val="000000"/>
                <w:sz w:val="18"/>
              </w:rPr>
              <w:t>stoffen aus dem Gewerbegebiet in das Grundwasser</w:t>
            </w:r>
          </w:p>
        </w:tc>
        <w:tc>
          <w:tcPr>
            <w:tcW w:w="3969" w:type="dxa"/>
          </w:tcPr>
          <w:p w:rsidR="00000000" w:rsidRDefault="001F5554">
            <w:pPr>
              <w:pStyle w:val="Stand1"/>
              <w:snapToGrid w:val="0"/>
              <w:spacing w:before="84"/>
              <w:jc w:val="left"/>
              <w:rPr>
                <w:color w:val="000000"/>
                <w:sz w:val="18"/>
              </w:rPr>
            </w:pPr>
            <w:r>
              <w:rPr>
                <w:color w:val="000000"/>
                <w:sz w:val="18"/>
              </w:rPr>
              <w:t>Ordnungsgemäßer Umgang mit wassergefäh</w:t>
            </w:r>
            <w:r>
              <w:rPr>
                <w:color w:val="000000"/>
                <w:sz w:val="18"/>
              </w:rPr>
              <w:t>r</w:t>
            </w:r>
            <w:r>
              <w:rPr>
                <w:color w:val="000000"/>
                <w:sz w:val="18"/>
              </w:rPr>
              <w:t>denden Stoffen</w:t>
            </w:r>
          </w:p>
        </w:tc>
      </w:tr>
      <w:tr w:rsidR="00000000">
        <w:trPr>
          <w:cantSplit/>
          <w:trHeight w:val="1272"/>
        </w:trPr>
        <w:tc>
          <w:tcPr>
            <w:tcW w:w="2552" w:type="dxa"/>
          </w:tcPr>
          <w:p w:rsidR="00000000" w:rsidRDefault="001F5554">
            <w:pPr>
              <w:pStyle w:val="Stand1"/>
              <w:snapToGrid w:val="0"/>
              <w:jc w:val="left"/>
              <w:rPr>
                <w:b/>
                <w:color w:val="000000"/>
                <w:sz w:val="18"/>
              </w:rPr>
            </w:pPr>
          </w:p>
        </w:tc>
        <w:tc>
          <w:tcPr>
            <w:tcW w:w="2835" w:type="dxa"/>
          </w:tcPr>
          <w:p w:rsidR="00000000" w:rsidRDefault="001F5554">
            <w:pPr>
              <w:pStyle w:val="Stand1"/>
              <w:snapToGrid w:val="0"/>
              <w:spacing w:before="84"/>
              <w:jc w:val="left"/>
              <w:rPr>
                <w:color w:val="000000"/>
                <w:sz w:val="18"/>
              </w:rPr>
            </w:pPr>
            <w:r>
              <w:rPr>
                <w:color w:val="000000"/>
                <w:sz w:val="18"/>
              </w:rPr>
              <w:t>E</w:t>
            </w:r>
            <w:r>
              <w:rPr>
                <w:color w:val="000000"/>
                <w:sz w:val="18"/>
              </w:rPr>
              <w:t>rhöhung des gemeindlichen Verbrauchs von Trinkwasser; erhöhter Eintrag von belastetem Wasser in Kanalisation und Klä</w:t>
            </w:r>
            <w:r>
              <w:rPr>
                <w:color w:val="000000"/>
                <w:sz w:val="18"/>
              </w:rPr>
              <w:t>r</w:t>
            </w:r>
            <w:r>
              <w:rPr>
                <w:color w:val="000000"/>
                <w:sz w:val="18"/>
              </w:rPr>
              <w:t>anlage;</w:t>
            </w:r>
          </w:p>
        </w:tc>
        <w:tc>
          <w:tcPr>
            <w:tcW w:w="3969" w:type="dxa"/>
          </w:tcPr>
          <w:p w:rsidR="00000000" w:rsidRDefault="001F5554">
            <w:pPr>
              <w:pStyle w:val="Stand1"/>
              <w:snapToGrid w:val="0"/>
              <w:spacing w:before="84"/>
              <w:jc w:val="left"/>
              <w:rPr>
                <w:color w:val="000000"/>
                <w:sz w:val="18"/>
              </w:rPr>
            </w:pPr>
            <w:r>
              <w:rPr>
                <w:color w:val="000000"/>
                <w:sz w:val="18"/>
              </w:rPr>
              <w:t>Hinweis auf die Brauchwassernutzung des a</w:t>
            </w:r>
            <w:r>
              <w:rPr>
                <w:color w:val="000000"/>
                <w:sz w:val="18"/>
              </w:rPr>
              <w:t>n</w:t>
            </w:r>
            <w:r>
              <w:rPr>
                <w:color w:val="000000"/>
                <w:sz w:val="18"/>
              </w:rPr>
              <w:t>fallenden Oberflächenwassers für die Bewäss</w:t>
            </w:r>
            <w:r>
              <w:rPr>
                <w:color w:val="000000"/>
                <w:sz w:val="18"/>
              </w:rPr>
              <w:t>e</w:t>
            </w:r>
            <w:r>
              <w:rPr>
                <w:color w:val="000000"/>
                <w:sz w:val="18"/>
              </w:rPr>
              <w:t>rung der Grünflächen, als Kühlwasser oder zur</w:t>
            </w:r>
            <w:r>
              <w:rPr>
                <w:color w:val="000000"/>
                <w:sz w:val="18"/>
              </w:rPr>
              <w:t xml:space="preserve"> Toilettenspülung</w:t>
            </w:r>
          </w:p>
        </w:tc>
      </w:tr>
      <w:tr w:rsidR="00000000">
        <w:trPr>
          <w:cantSplit/>
        </w:trPr>
        <w:tc>
          <w:tcPr>
            <w:tcW w:w="2552" w:type="dxa"/>
          </w:tcPr>
          <w:p w:rsidR="00000000" w:rsidRDefault="001F5554">
            <w:pPr>
              <w:pStyle w:val="Stand1"/>
              <w:snapToGrid w:val="0"/>
              <w:jc w:val="left"/>
              <w:rPr>
                <w:b/>
                <w:color w:val="000000"/>
                <w:sz w:val="18"/>
              </w:rPr>
            </w:pPr>
          </w:p>
        </w:tc>
        <w:tc>
          <w:tcPr>
            <w:tcW w:w="2835" w:type="dxa"/>
            <w:tcBorders>
              <w:top w:val="single" w:sz="4" w:space="0" w:color="000000"/>
              <w:left w:val="single" w:sz="4" w:space="0" w:color="000000"/>
              <w:bottom w:val="single" w:sz="4" w:space="0" w:color="000000"/>
            </w:tcBorders>
          </w:tcPr>
          <w:p w:rsidR="00000000" w:rsidRDefault="001F5554">
            <w:pPr>
              <w:pStyle w:val="Stand1"/>
              <w:snapToGrid w:val="0"/>
              <w:jc w:val="center"/>
              <w:rPr>
                <w:color w:val="000000"/>
                <w:sz w:val="18"/>
              </w:rPr>
            </w:pPr>
            <w:r>
              <w:rPr>
                <w:color w:val="000000"/>
                <w:sz w:val="18"/>
              </w:rPr>
              <w:t>als mittel zu bewerten</w:t>
            </w:r>
          </w:p>
        </w:tc>
        <w:tc>
          <w:tcPr>
            <w:tcW w:w="3969" w:type="dxa"/>
            <w:tcBorders>
              <w:left w:val="single" w:sz="4" w:space="0" w:color="000000"/>
            </w:tcBorders>
          </w:tcPr>
          <w:p w:rsidR="00000000" w:rsidRDefault="001F5554">
            <w:pPr>
              <w:pStyle w:val="Stand1"/>
              <w:snapToGrid w:val="0"/>
              <w:jc w:val="left"/>
              <w:rPr>
                <w:color w:val="000000"/>
                <w:sz w:val="18"/>
              </w:rPr>
            </w:pPr>
          </w:p>
        </w:tc>
      </w:tr>
      <w:tr w:rsidR="00000000">
        <w:trPr>
          <w:cantSplit/>
          <w:trHeight w:val="148"/>
        </w:trPr>
        <w:tc>
          <w:tcPr>
            <w:tcW w:w="2552" w:type="dxa"/>
          </w:tcPr>
          <w:p w:rsidR="00000000" w:rsidRDefault="001F5554">
            <w:pPr>
              <w:pStyle w:val="Stand1"/>
              <w:snapToGrid w:val="0"/>
              <w:jc w:val="left"/>
              <w:rPr>
                <w:b/>
                <w:color w:val="000000"/>
                <w:sz w:val="18"/>
              </w:rPr>
            </w:pPr>
          </w:p>
        </w:tc>
        <w:tc>
          <w:tcPr>
            <w:tcW w:w="2835" w:type="dxa"/>
          </w:tcPr>
          <w:p w:rsidR="00000000" w:rsidRDefault="001F5554">
            <w:pPr>
              <w:pStyle w:val="Stand1"/>
              <w:snapToGrid w:val="0"/>
              <w:jc w:val="center"/>
              <w:rPr>
                <w:color w:val="000000"/>
                <w:sz w:val="18"/>
              </w:rPr>
            </w:pPr>
          </w:p>
        </w:tc>
        <w:tc>
          <w:tcPr>
            <w:tcW w:w="3969" w:type="dxa"/>
          </w:tcPr>
          <w:p w:rsidR="00000000" w:rsidRDefault="001F5554">
            <w:pPr>
              <w:pStyle w:val="Stand1"/>
              <w:snapToGrid w:val="0"/>
              <w:jc w:val="left"/>
              <w:rPr>
                <w:color w:val="000000"/>
                <w:sz w:val="18"/>
              </w:rPr>
            </w:pPr>
          </w:p>
        </w:tc>
      </w:tr>
      <w:tr w:rsidR="00000000">
        <w:trPr>
          <w:cantSplit/>
        </w:trPr>
        <w:tc>
          <w:tcPr>
            <w:tcW w:w="2552" w:type="dxa"/>
          </w:tcPr>
          <w:p w:rsidR="00000000" w:rsidRDefault="001F5554">
            <w:pPr>
              <w:pStyle w:val="Stand1"/>
              <w:snapToGrid w:val="0"/>
              <w:jc w:val="left"/>
              <w:rPr>
                <w:b/>
                <w:color w:val="000000"/>
                <w:sz w:val="18"/>
              </w:rPr>
            </w:pPr>
            <w:r>
              <w:rPr>
                <w:b/>
                <w:color w:val="000000"/>
                <w:sz w:val="18"/>
              </w:rPr>
              <w:t>Landschaftsbild/Erholung</w:t>
            </w:r>
          </w:p>
        </w:tc>
        <w:tc>
          <w:tcPr>
            <w:tcW w:w="2835" w:type="dxa"/>
          </w:tcPr>
          <w:p w:rsidR="00000000" w:rsidRDefault="001F5554">
            <w:pPr>
              <w:pStyle w:val="Stand1"/>
              <w:snapToGrid w:val="0"/>
              <w:jc w:val="left"/>
              <w:rPr>
                <w:color w:val="000000"/>
                <w:sz w:val="18"/>
              </w:rPr>
            </w:pPr>
            <w:r>
              <w:rPr>
                <w:color w:val="000000"/>
                <w:sz w:val="18"/>
              </w:rPr>
              <w:t>Beeinträchtigung des Lan</w:t>
            </w:r>
            <w:r>
              <w:rPr>
                <w:color w:val="000000"/>
                <w:sz w:val="18"/>
              </w:rPr>
              <w:t>d</w:t>
            </w:r>
            <w:r>
              <w:rPr>
                <w:color w:val="000000"/>
                <w:sz w:val="18"/>
              </w:rPr>
              <w:t>schaftsbilds durch den Bau eines Gewerbegebiets;</w:t>
            </w:r>
          </w:p>
        </w:tc>
        <w:tc>
          <w:tcPr>
            <w:tcW w:w="3969" w:type="dxa"/>
          </w:tcPr>
          <w:p w:rsidR="00000000" w:rsidRDefault="001F5554">
            <w:pPr>
              <w:pStyle w:val="Stand1"/>
              <w:snapToGrid w:val="0"/>
              <w:jc w:val="left"/>
              <w:rPr>
                <w:color w:val="000000"/>
                <w:sz w:val="18"/>
              </w:rPr>
            </w:pPr>
            <w:r>
              <w:rPr>
                <w:color w:val="000000"/>
                <w:sz w:val="18"/>
              </w:rPr>
              <w:t>breite randliche Eingrünung des Gewerbeg</w:t>
            </w:r>
            <w:r>
              <w:rPr>
                <w:color w:val="000000"/>
                <w:sz w:val="18"/>
              </w:rPr>
              <w:t>e</w:t>
            </w:r>
            <w:r>
              <w:rPr>
                <w:color w:val="000000"/>
                <w:sz w:val="18"/>
              </w:rPr>
              <w:t>biets zur besseren Einbindung in das Lan</w:t>
            </w:r>
            <w:r>
              <w:rPr>
                <w:color w:val="000000"/>
                <w:sz w:val="18"/>
              </w:rPr>
              <w:t>d</w:t>
            </w:r>
            <w:r>
              <w:rPr>
                <w:color w:val="000000"/>
                <w:sz w:val="18"/>
              </w:rPr>
              <w:t>schaftsbild sowie intensiv</w:t>
            </w:r>
            <w:r>
              <w:rPr>
                <w:color w:val="000000"/>
                <w:sz w:val="18"/>
              </w:rPr>
              <w:t>e innere Durchgr</w:t>
            </w:r>
            <w:r>
              <w:rPr>
                <w:color w:val="000000"/>
                <w:sz w:val="18"/>
              </w:rPr>
              <w:t>ü</w:t>
            </w:r>
            <w:r>
              <w:rPr>
                <w:color w:val="000000"/>
                <w:sz w:val="18"/>
              </w:rPr>
              <w:t>nung mit standortgerechten Gehölzen;</w:t>
            </w:r>
          </w:p>
        </w:tc>
      </w:tr>
      <w:tr w:rsidR="00000000">
        <w:trPr>
          <w:cantSplit/>
          <w:trHeight w:val="1401"/>
        </w:trPr>
        <w:tc>
          <w:tcPr>
            <w:tcW w:w="2552" w:type="dxa"/>
          </w:tcPr>
          <w:p w:rsidR="00000000" w:rsidRDefault="001F5554">
            <w:pPr>
              <w:pStyle w:val="Stand1"/>
              <w:snapToGrid w:val="0"/>
              <w:jc w:val="left"/>
              <w:rPr>
                <w:b/>
                <w:color w:val="000000"/>
                <w:sz w:val="18"/>
              </w:rPr>
            </w:pPr>
          </w:p>
        </w:tc>
        <w:tc>
          <w:tcPr>
            <w:tcW w:w="2835" w:type="dxa"/>
            <w:tcBorders>
              <w:bottom w:val="single" w:sz="4" w:space="0" w:color="000000"/>
            </w:tcBorders>
          </w:tcPr>
          <w:p w:rsidR="00000000" w:rsidRDefault="001F5554">
            <w:pPr>
              <w:pStyle w:val="Stand1"/>
              <w:snapToGrid w:val="0"/>
              <w:spacing w:before="84"/>
              <w:jc w:val="left"/>
              <w:rPr>
                <w:color w:val="000000"/>
                <w:sz w:val="18"/>
              </w:rPr>
            </w:pPr>
            <w:r>
              <w:rPr>
                <w:color w:val="000000"/>
                <w:sz w:val="18"/>
              </w:rPr>
              <w:t>Beeinträchtigung der Bedeutung der siedlungsnahen Wege für die öffentliche Erholungs- und Fre</w:t>
            </w:r>
            <w:r>
              <w:rPr>
                <w:color w:val="000000"/>
                <w:sz w:val="18"/>
              </w:rPr>
              <w:t>i</w:t>
            </w:r>
            <w:r>
              <w:rPr>
                <w:color w:val="000000"/>
                <w:sz w:val="18"/>
              </w:rPr>
              <w:t>zeitnutzung</w:t>
            </w:r>
          </w:p>
        </w:tc>
        <w:tc>
          <w:tcPr>
            <w:tcW w:w="3969" w:type="dxa"/>
          </w:tcPr>
          <w:p w:rsidR="00000000" w:rsidRDefault="001F5554">
            <w:pPr>
              <w:pStyle w:val="Stand1"/>
              <w:snapToGrid w:val="0"/>
              <w:spacing w:before="84"/>
              <w:jc w:val="left"/>
              <w:rPr>
                <w:color w:val="000000"/>
                <w:sz w:val="18"/>
              </w:rPr>
            </w:pPr>
            <w:r>
              <w:rPr>
                <w:color w:val="000000"/>
                <w:sz w:val="18"/>
              </w:rPr>
              <w:t>Anlage und Erhalt von Sichtschutzgehölzen sowie die Durchgrünung des Verkehrsraums mit standor</w:t>
            </w:r>
            <w:r>
              <w:rPr>
                <w:color w:val="000000"/>
                <w:sz w:val="18"/>
              </w:rPr>
              <w:t>tgerechten Baumarten; (Begrünung der Fassade und Dachbegrünung zur weiteren Abschirmung der Baukörper).</w:t>
            </w:r>
          </w:p>
        </w:tc>
      </w:tr>
      <w:tr w:rsidR="00000000">
        <w:trPr>
          <w:cantSplit/>
        </w:trPr>
        <w:tc>
          <w:tcPr>
            <w:tcW w:w="2552" w:type="dxa"/>
          </w:tcPr>
          <w:p w:rsidR="00000000" w:rsidRDefault="001F5554">
            <w:pPr>
              <w:pStyle w:val="Stand1"/>
              <w:snapToGrid w:val="0"/>
              <w:jc w:val="left"/>
              <w:rPr>
                <w:b/>
                <w:color w:val="000000"/>
                <w:sz w:val="18"/>
              </w:rPr>
            </w:pPr>
          </w:p>
        </w:tc>
        <w:tc>
          <w:tcPr>
            <w:tcW w:w="2835" w:type="dxa"/>
            <w:tcBorders>
              <w:top w:val="single" w:sz="4" w:space="0" w:color="000000"/>
              <w:left w:val="single" w:sz="4" w:space="0" w:color="000000"/>
              <w:bottom w:val="single" w:sz="4" w:space="0" w:color="000000"/>
            </w:tcBorders>
          </w:tcPr>
          <w:p w:rsidR="00000000" w:rsidRDefault="001F5554">
            <w:pPr>
              <w:pStyle w:val="Stand1"/>
              <w:snapToGrid w:val="0"/>
              <w:jc w:val="center"/>
              <w:rPr>
                <w:color w:val="000000"/>
                <w:sz w:val="18"/>
              </w:rPr>
            </w:pPr>
            <w:r>
              <w:rPr>
                <w:color w:val="000000"/>
                <w:sz w:val="18"/>
              </w:rPr>
              <w:t>als mittel zu bewerten</w:t>
            </w:r>
          </w:p>
        </w:tc>
        <w:tc>
          <w:tcPr>
            <w:tcW w:w="3969" w:type="dxa"/>
            <w:tcBorders>
              <w:left w:val="single" w:sz="4" w:space="0" w:color="000000"/>
            </w:tcBorders>
          </w:tcPr>
          <w:p w:rsidR="00000000" w:rsidRDefault="001F5554">
            <w:pPr>
              <w:pStyle w:val="Stand1"/>
              <w:snapToGrid w:val="0"/>
              <w:jc w:val="left"/>
              <w:rPr>
                <w:color w:val="000000"/>
                <w:sz w:val="18"/>
              </w:rPr>
            </w:pPr>
          </w:p>
        </w:tc>
      </w:tr>
    </w:tbl>
    <w:p w:rsidR="00000000" w:rsidRDefault="001F5554">
      <w:pPr>
        <w:pStyle w:val="berschrift2"/>
        <w:tabs>
          <w:tab w:val="left" w:pos="510"/>
        </w:tabs>
      </w:pPr>
      <w:bookmarkStart w:id="33" w:name="_toc701"/>
      <w:bookmarkEnd w:id="33"/>
      <w:r>
        <w:t>Erläuterungen und Pflegehinweise zu den Minimierungs- und Kompensationsmaßnahmen</w:t>
      </w:r>
    </w:p>
    <w:p w:rsidR="00000000" w:rsidRDefault="001F5554">
      <w:pPr>
        <w:pStyle w:val="Stand1"/>
        <w:rPr>
          <w:b/>
          <w:color w:val="000000"/>
        </w:rPr>
      </w:pPr>
      <w:r>
        <w:rPr>
          <w:b/>
          <w:color w:val="000000"/>
        </w:rPr>
        <w:t>Versickerung von Oberflächenwasser (Ordnungs</w:t>
      </w:r>
      <w:r>
        <w:rPr>
          <w:b/>
          <w:color w:val="000000"/>
        </w:rPr>
        <w:t>bereich A1 und A2)</w:t>
      </w:r>
    </w:p>
    <w:p w:rsidR="00000000" w:rsidRDefault="001F5554">
      <w:pPr>
        <w:pStyle w:val="Stand1"/>
        <w:rPr>
          <w:color w:val="000000"/>
        </w:rPr>
      </w:pPr>
      <w:r>
        <w:rPr>
          <w:color w:val="000000"/>
        </w:rPr>
        <w:t>Die Anlage von Versickerungsflächen dient der Minimierung der Eingriffe in den Wasserhaushalt. Durch die Ausweisung des Baugebiets wird die Wasserführung beeinträchtigt. Die Versiegelung von Freifl</w:t>
      </w:r>
      <w:r>
        <w:rPr>
          <w:color w:val="000000"/>
        </w:rPr>
        <w:t>ä</w:t>
      </w:r>
      <w:r>
        <w:rPr>
          <w:color w:val="000000"/>
        </w:rPr>
        <w:t>chen führt generell zu einer Verschär</w:t>
      </w:r>
      <w:r>
        <w:rPr>
          <w:color w:val="000000"/>
        </w:rPr>
        <w:softHyphen/>
        <w:t>f</w:t>
      </w:r>
      <w:r>
        <w:rPr>
          <w:color w:val="000000"/>
        </w:rPr>
        <w:t>ung der Hochwassersituation an den Unterläufen der Flüsse und Bäche und schränkt zudem die Grundwasserneubildung ein. Gemäß § 2 Abs. 2 des mit Ge</w:t>
      </w:r>
      <w:r>
        <w:rPr>
          <w:color w:val="000000"/>
        </w:rPr>
        <w:softHyphen/>
        <w:t>setz vom 05.04.1995 (GVGl. S. 69) geänderten Landeswassergesetzes ist daher das anfallende Niederschlag</w:t>
      </w:r>
      <w:r>
        <w:rPr>
          <w:color w:val="000000"/>
        </w:rPr>
        <w:t>s</w:t>
      </w:r>
      <w:r>
        <w:rPr>
          <w:color w:val="000000"/>
        </w:rPr>
        <w:t>wasser</w:t>
      </w:r>
      <w:r>
        <w:rPr>
          <w:color w:val="000000"/>
        </w:rPr>
        <w:t xml:space="preserve"> ganz oder zumindest teilweise vor Ort zu versickern, falls Pedologie, Geologie und Topografie dies zulassen.</w:t>
      </w:r>
    </w:p>
    <w:p w:rsidR="00000000" w:rsidRDefault="001F5554">
      <w:pPr>
        <w:pStyle w:val="Stand1"/>
        <w:rPr>
          <w:color w:val="000000"/>
        </w:rPr>
      </w:pPr>
      <w:r>
        <w:rPr>
          <w:color w:val="000000"/>
        </w:rPr>
        <w:t xml:space="preserve">Auf diese Weise wird das öffentliche Kanalnetz entlastet und ein wesentlicher Beitrag zum Schutz des Wasserhaushalts im Sinne des § 1 (5) Ziff. 7 </w:t>
      </w:r>
      <w:r>
        <w:rPr>
          <w:color w:val="000000"/>
        </w:rPr>
        <w:t>BauGB geleistet.</w:t>
      </w:r>
    </w:p>
    <w:p w:rsidR="00000000" w:rsidRDefault="001F5554">
      <w:pPr>
        <w:pStyle w:val="Stand1"/>
        <w:rPr>
          <w:color w:val="000000"/>
        </w:rPr>
      </w:pPr>
      <w:r>
        <w:rPr>
          <w:color w:val="000000"/>
        </w:rPr>
        <w:t>Vor diesem Hintergrund ist im Plangebiet das unbelastete Oberflächenwasser auf den Privatgrundst</w:t>
      </w:r>
      <w:r>
        <w:rPr>
          <w:color w:val="000000"/>
        </w:rPr>
        <w:t>ü</w:t>
      </w:r>
      <w:r>
        <w:rPr>
          <w:color w:val="000000"/>
        </w:rPr>
        <w:t xml:space="preserve">cken breitflächig </w:t>
      </w:r>
      <w:r>
        <w:rPr>
          <w:b/>
          <w:color w:val="000000"/>
        </w:rPr>
        <w:t xml:space="preserve">in Mulden dezentral </w:t>
      </w:r>
      <w:r>
        <w:rPr>
          <w:color w:val="000000"/>
        </w:rPr>
        <w:t>zu versickern.</w:t>
      </w:r>
    </w:p>
    <w:p w:rsidR="00000000" w:rsidRDefault="001F5554">
      <w:pPr>
        <w:pStyle w:val="Stand1"/>
        <w:rPr>
          <w:color w:val="000000"/>
        </w:rPr>
      </w:pPr>
      <w:r>
        <w:rPr>
          <w:color w:val="000000"/>
        </w:rPr>
        <w:t>Nicht auf den Grundstücken versickerndes Wasser ist in das öffentliche Graben-Muldensyste</w:t>
      </w:r>
      <w:r>
        <w:rPr>
          <w:color w:val="000000"/>
        </w:rPr>
        <w:t>m zu le</w:t>
      </w:r>
      <w:r>
        <w:rPr>
          <w:color w:val="000000"/>
        </w:rPr>
        <w:t>i</w:t>
      </w:r>
      <w:r>
        <w:rPr>
          <w:color w:val="000000"/>
        </w:rPr>
        <w:t>ten.</w:t>
      </w:r>
    </w:p>
    <w:p w:rsidR="00000000" w:rsidRDefault="001F5554">
      <w:pPr>
        <w:pStyle w:val="Stand1"/>
        <w:rPr>
          <w:color w:val="000000"/>
        </w:rPr>
      </w:pPr>
      <w:r>
        <w:rPr>
          <w:color w:val="000000"/>
        </w:rPr>
        <w:t xml:space="preserve">Die Mulden und Gräben sind mit einer Dauergrünlandmischung anzusäen, so dass das Wasser bei der Versickerung durch die natürliche Speicher- und Filterfunktion des Bodens gereinigt wird. </w:t>
      </w:r>
    </w:p>
    <w:p w:rsidR="00000000" w:rsidRDefault="001F5554">
      <w:pPr>
        <w:pStyle w:val="Stand1"/>
        <w:rPr>
          <w:color w:val="000000"/>
        </w:rPr>
      </w:pPr>
      <w:r>
        <w:rPr>
          <w:color w:val="000000"/>
        </w:rPr>
        <w:t>Zusätzlich wird das Oberflächenwasser über ein Graben-Mu</w:t>
      </w:r>
      <w:r>
        <w:rPr>
          <w:color w:val="000000"/>
        </w:rPr>
        <w:t>lden-System abgeführt und zur breitfläch</w:t>
      </w:r>
      <w:r>
        <w:rPr>
          <w:color w:val="000000"/>
        </w:rPr>
        <w:t>i</w:t>
      </w:r>
      <w:r>
        <w:rPr>
          <w:color w:val="000000"/>
        </w:rPr>
        <w:t xml:space="preserve">gen und verzögerten Versickerung in den </w:t>
      </w:r>
      <w:r>
        <w:rPr>
          <w:b/>
          <w:color w:val="000000"/>
        </w:rPr>
        <w:t>Ordnungsbereich A2</w:t>
      </w:r>
      <w:r>
        <w:rPr>
          <w:color w:val="000000"/>
        </w:rPr>
        <w:t xml:space="preserve"> im Norden des Plangebiets eingeleitet.</w:t>
      </w:r>
    </w:p>
    <w:p w:rsidR="00000000" w:rsidRDefault="001F5554">
      <w:pPr>
        <w:pStyle w:val="Stand1"/>
        <w:rPr>
          <w:color w:val="000000"/>
        </w:rPr>
      </w:pPr>
      <w:r>
        <w:rPr>
          <w:color w:val="000000"/>
        </w:rPr>
        <w:lastRenderedPageBreak/>
        <w:t xml:space="preserve">Das im Quellbereich liegende Versickerungsbecken hat eine Dimension von 30 m x 65 m bei einer Uferböschung von 12 m. </w:t>
      </w:r>
      <w:r>
        <w:rPr>
          <w:color w:val="000000"/>
        </w:rPr>
        <w:t>Die Versickerungsfähigkeit der Böden ist hier aber als mittel bis gering zu b</w:t>
      </w:r>
      <w:r>
        <w:rPr>
          <w:color w:val="000000"/>
        </w:rPr>
        <w:t>e</w:t>
      </w:r>
      <w:r>
        <w:rPr>
          <w:color w:val="000000"/>
        </w:rPr>
        <w:t>werten, da sich im Quellbereich natürlicherweise staunasse Bodenverhältnisse ansprechen lassen (vgl. Kap. 7.1).</w:t>
      </w:r>
    </w:p>
    <w:p w:rsidR="00000000" w:rsidRDefault="001F5554">
      <w:pPr>
        <w:pStyle w:val="Stand1"/>
        <w:rPr>
          <w:color w:val="000000"/>
        </w:rPr>
      </w:pPr>
      <w:r>
        <w:rPr>
          <w:color w:val="000000"/>
        </w:rPr>
        <w:t>Das nordwestlich gelegene zweite Versickerungsbecken liegt ergänze</w:t>
      </w:r>
      <w:r>
        <w:rPr>
          <w:color w:val="000000"/>
        </w:rPr>
        <w:t>nd zum o. g., in Bereichen mit stark sandigen Parabraunerden, die eine höhere Versickerungsfähigkeit aufweisen.</w:t>
      </w:r>
    </w:p>
    <w:p w:rsidR="00000000" w:rsidRDefault="001F5554">
      <w:pPr>
        <w:pStyle w:val="Stand1"/>
        <w:rPr>
          <w:color w:val="000000"/>
        </w:rPr>
      </w:pPr>
      <w:r>
        <w:rPr>
          <w:color w:val="000000"/>
        </w:rPr>
        <w:t>Eine zusätzliche Gehölzpflanzung im Bereich der Versickerungsflächen erhöht sowohl die Wasserspe</w:t>
      </w:r>
      <w:r>
        <w:rPr>
          <w:color w:val="000000"/>
        </w:rPr>
        <w:t>i</w:t>
      </w:r>
      <w:r>
        <w:rPr>
          <w:color w:val="000000"/>
        </w:rPr>
        <w:t>cherkapazität des Bodens als auch die Verdunstu</w:t>
      </w:r>
      <w:r>
        <w:rPr>
          <w:color w:val="000000"/>
        </w:rPr>
        <w:t xml:space="preserve">ng des Wassers. </w:t>
      </w:r>
    </w:p>
    <w:p w:rsidR="00000000" w:rsidRDefault="001F5554">
      <w:pPr>
        <w:pStyle w:val="Stand1"/>
        <w:rPr>
          <w:color w:val="000000"/>
        </w:rPr>
      </w:pPr>
      <w:r>
        <w:rPr>
          <w:color w:val="000000"/>
        </w:rPr>
        <w:t>An dieser Stelle ist jedoch darauf hinzuweisen, dass für die Anlage eines Regenrückhaltebeckens die Durchführung eines Planfeststellungsverfahrens gemäß § 31 (1) Wasserhaushaltsgesetz erforderlich ist.</w:t>
      </w:r>
    </w:p>
    <w:p w:rsidR="00000000" w:rsidRDefault="001F5554">
      <w:pPr>
        <w:pStyle w:val="Stand1"/>
        <w:rPr>
          <w:color w:val="000000"/>
        </w:rPr>
      </w:pPr>
      <w:r>
        <w:rPr>
          <w:color w:val="000000"/>
        </w:rPr>
        <w:t>Zusätzlich zu der Flächenversickerung</w:t>
      </w:r>
      <w:r>
        <w:rPr>
          <w:color w:val="000000"/>
        </w:rPr>
        <w:t xml:space="preserve"> wird die Sammlung des anfallenden Niederschlagswassers in </w:t>
      </w:r>
      <w:r>
        <w:rPr>
          <w:b/>
          <w:color w:val="000000"/>
        </w:rPr>
        <w:t>Zisternen</w:t>
      </w:r>
      <w:r>
        <w:rPr>
          <w:color w:val="000000"/>
        </w:rPr>
        <w:t xml:space="preserve"> und die Verwendung (z. B. zur Grünflächenbewässerung) ausdrücklich empfohlen. </w:t>
      </w:r>
    </w:p>
    <w:p w:rsidR="00000000" w:rsidRDefault="001F5554">
      <w:pPr>
        <w:pStyle w:val="Stand1"/>
        <w:rPr>
          <w:color w:val="000000"/>
        </w:rPr>
      </w:pPr>
      <w:r>
        <w:rPr>
          <w:color w:val="000000"/>
        </w:rPr>
        <w:t>Unbelastete Oberflächen (z. B. Mitarbeiterstellplätze) sind in wasserdurchlässigen Belagsarten ausz</w:t>
      </w:r>
      <w:r>
        <w:rPr>
          <w:color w:val="000000"/>
        </w:rPr>
        <w:t>u</w:t>
      </w:r>
      <w:r>
        <w:rPr>
          <w:color w:val="000000"/>
        </w:rPr>
        <w:t>führen (</w:t>
      </w:r>
      <w:r>
        <w:rPr>
          <w:color w:val="000000"/>
        </w:rPr>
        <w:t>z. B. Pflaster mit hohem Fugenanteil, Rasensteine, Schotterrasen und vergleichbares), soweit technische Gründe dem nicht entgegenstehen. Zur Immobilisierung von Treib- und Schmierstoffen ist bei Stellplätzen unter der Deckschicht eine mindestens 20 cm star</w:t>
      </w:r>
      <w:r>
        <w:rPr>
          <w:color w:val="000000"/>
        </w:rPr>
        <w:t>ke Feinsandschicht einzubringen. Von befestigten Flächen abfließendes, verunreinigtes Wasser ist sachgerecht zu reinigen. Im Rahmen des Baugenehmigungsverfahrens ist die Behandlung des Oberflächenwassers in Abhängigkeit von dessen potentieller Belastung zu</w:t>
      </w:r>
      <w:r>
        <w:rPr>
          <w:color w:val="000000"/>
        </w:rPr>
        <w:t xml:space="preserve"> regeln.</w:t>
      </w:r>
    </w:p>
    <w:p w:rsidR="00000000" w:rsidRDefault="001F5554">
      <w:pPr>
        <w:pStyle w:val="Stand1"/>
        <w:rPr>
          <w:color w:val="000000"/>
        </w:rPr>
      </w:pPr>
      <w:r>
        <w:rPr>
          <w:color w:val="000000"/>
        </w:rPr>
        <w:t xml:space="preserve">Besonders </w:t>
      </w:r>
      <w:r>
        <w:rPr>
          <w:b/>
          <w:color w:val="000000"/>
        </w:rPr>
        <w:t>wertvolle Gehölzstrukturen</w:t>
      </w:r>
      <w:r>
        <w:rPr>
          <w:color w:val="000000"/>
        </w:rPr>
        <w:t>, wie z. B. das Weidengehölz des Quellbereichs, sind im B</w:t>
      </w:r>
      <w:r>
        <w:rPr>
          <w:color w:val="000000"/>
        </w:rPr>
        <w:t>e</w:t>
      </w:r>
      <w:r>
        <w:rPr>
          <w:color w:val="000000"/>
        </w:rPr>
        <w:t xml:space="preserve">bauungsplan gemäß § 9 (1) Ziff. 25b BauGB </w:t>
      </w:r>
      <w:r>
        <w:rPr>
          <w:b/>
          <w:color w:val="000000"/>
        </w:rPr>
        <w:t>zum Erhalt</w:t>
      </w:r>
      <w:r>
        <w:rPr>
          <w:color w:val="000000"/>
        </w:rPr>
        <w:t xml:space="preserve"> festgesetzt.</w:t>
      </w:r>
    </w:p>
    <w:p w:rsidR="00000000" w:rsidRDefault="001F5554">
      <w:pPr>
        <w:pStyle w:val="Stand1"/>
        <w:rPr>
          <w:color w:val="000000"/>
        </w:rPr>
      </w:pPr>
      <w:r>
        <w:rPr>
          <w:color w:val="000000"/>
        </w:rPr>
        <w:t xml:space="preserve">Um dem Verlust von Streuobstbeständen und der landschaftstypischen Stadtrandgestaltung </w:t>
      </w:r>
      <w:r>
        <w:rPr>
          <w:color w:val="000000"/>
        </w:rPr>
        <w:t xml:space="preserve">vor dem Hintergrund des ökologisch-funktionalen Zusammenhangs ausreichend Rechnung zu tragen, ist im </w:t>
      </w:r>
      <w:r>
        <w:rPr>
          <w:b/>
          <w:color w:val="000000"/>
        </w:rPr>
        <w:t>Ordnungsbereich B</w:t>
      </w:r>
      <w:r>
        <w:rPr>
          <w:color w:val="000000"/>
        </w:rPr>
        <w:t xml:space="preserve"> ein </w:t>
      </w:r>
      <w:r>
        <w:rPr>
          <w:b/>
          <w:color w:val="000000"/>
        </w:rPr>
        <w:t>extensiver Streuobstbestand zu entwickeln</w:t>
      </w:r>
      <w:r>
        <w:rPr>
          <w:color w:val="000000"/>
        </w:rPr>
        <w:t>.</w:t>
      </w:r>
    </w:p>
    <w:p w:rsidR="00000000" w:rsidRDefault="001F5554">
      <w:pPr>
        <w:pStyle w:val="Stand1"/>
        <w:rPr>
          <w:color w:val="000000"/>
        </w:rPr>
      </w:pPr>
      <w:r>
        <w:rPr>
          <w:color w:val="000000"/>
        </w:rPr>
        <w:t>Die zu pflanzenden landschaftstypischen Hochstamm Obstbäume (s. Anhang der Begründung) sin</w:t>
      </w:r>
      <w:r>
        <w:rPr>
          <w:color w:val="000000"/>
        </w:rPr>
        <w:t>d durch einen regelmäßigen Erziehungsschnitt zu pflegen (5 - 8 Jahre nach der Pflanzung). Zusamme</w:t>
      </w:r>
      <w:r>
        <w:rPr>
          <w:color w:val="000000"/>
        </w:rPr>
        <w:t>n</w:t>
      </w:r>
      <w:r>
        <w:rPr>
          <w:color w:val="000000"/>
        </w:rPr>
        <w:t>getragenes Schnittgut kann stellenweise als Unterschlupf für Tiere auf den Flächen liegen bleiben. J</w:t>
      </w:r>
      <w:r>
        <w:rPr>
          <w:color w:val="000000"/>
        </w:rPr>
        <w:t>e</w:t>
      </w:r>
      <w:r>
        <w:rPr>
          <w:color w:val="000000"/>
        </w:rPr>
        <w:t>der Baum benötigt in den ersten Jahren einen Pfahl zur St</w:t>
      </w:r>
      <w:r>
        <w:rPr>
          <w:color w:val="000000"/>
        </w:rPr>
        <w:t>andsicherheit.</w:t>
      </w:r>
    </w:p>
    <w:p w:rsidR="00000000" w:rsidRDefault="001F5554">
      <w:pPr>
        <w:pStyle w:val="Stand1"/>
        <w:rPr>
          <w:color w:val="000000"/>
        </w:rPr>
      </w:pPr>
      <w:r>
        <w:rPr>
          <w:color w:val="000000"/>
        </w:rPr>
        <w:t>Die verbleibenden Zwischenräume sind als Extensivwiese zu pflegen (s. u.). Ein Einsatz von Pestiziden und Mineraldüngern hat in jedem Fall zu unterbleiben.</w:t>
      </w:r>
    </w:p>
    <w:p w:rsidR="00000000" w:rsidRDefault="001F5554">
      <w:pPr>
        <w:pStyle w:val="Stand1"/>
        <w:rPr>
          <w:color w:val="000000"/>
        </w:rPr>
      </w:pPr>
      <w:r>
        <w:rPr>
          <w:color w:val="000000"/>
        </w:rPr>
        <w:t xml:space="preserve">Im </w:t>
      </w:r>
      <w:r>
        <w:rPr>
          <w:b/>
          <w:color w:val="000000"/>
        </w:rPr>
        <w:t>Ordnungsbereich D</w:t>
      </w:r>
      <w:r>
        <w:rPr>
          <w:color w:val="000000"/>
        </w:rPr>
        <w:t xml:space="preserve"> sind vor dem Hintergrund der Offenhaltung des Kaselbachs als Kal</w:t>
      </w:r>
      <w:r>
        <w:rPr>
          <w:color w:val="000000"/>
        </w:rPr>
        <w:t>tluftabflus</w:t>
      </w:r>
      <w:r>
        <w:rPr>
          <w:color w:val="000000"/>
        </w:rPr>
        <w:t>s</w:t>
      </w:r>
      <w:r>
        <w:rPr>
          <w:color w:val="000000"/>
        </w:rPr>
        <w:t>rinne und als Schutz vor weiteren Erosionsschäden die jungen Obstbäume durch standortgerechte Ufergehölze (Pflanzliste A) und die extensive Pflege der Wiesenflächen zu ersetzen.</w:t>
      </w:r>
    </w:p>
    <w:p w:rsidR="00000000" w:rsidRDefault="001F5554">
      <w:pPr>
        <w:pStyle w:val="Stand1"/>
        <w:rPr>
          <w:color w:val="000000"/>
        </w:rPr>
      </w:pPr>
      <w:r>
        <w:rPr>
          <w:color w:val="000000"/>
        </w:rPr>
        <w:t xml:space="preserve">Die </w:t>
      </w:r>
      <w:r>
        <w:rPr>
          <w:b/>
          <w:color w:val="000000"/>
        </w:rPr>
        <w:t>Entwicklung von magerem Extensivgrünland (Ordnungsbereich C)</w:t>
      </w:r>
      <w:r>
        <w:rPr>
          <w:color w:val="000000"/>
        </w:rPr>
        <w:t xml:space="preserve"> t</w:t>
      </w:r>
      <w:r>
        <w:rPr>
          <w:color w:val="000000"/>
        </w:rPr>
        <w:t>rägt zudem zu einer weit</w:t>
      </w:r>
      <w:r>
        <w:rPr>
          <w:color w:val="000000"/>
        </w:rPr>
        <w:t>e</w:t>
      </w:r>
      <w:r>
        <w:rPr>
          <w:color w:val="000000"/>
        </w:rPr>
        <w:t xml:space="preserve">ren ökologischen Aufwertung der ehemaligen intensiv genutzten Wirtschaftsgrünlandflächen bei, und schafft neben den Gehölz- und Streuobststrukturen ökologisch bedeutsame Pufferbereiche für Flora und Fauna, insbesondere im Bachtal. </w:t>
      </w:r>
      <w:r>
        <w:rPr>
          <w:color w:val="000000"/>
        </w:rPr>
        <w:t>Zur Ausmagerung der nährstoffreichen Böden ist die Wiesenfl</w:t>
      </w:r>
      <w:r>
        <w:rPr>
          <w:color w:val="000000"/>
        </w:rPr>
        <w:t>ä</w:t>
      </w:r>
      <w:r>
        <w:rPr>
          <w:color w:val="000000"/>
        </w:rPr>
        <w:t>che in den ersten 5 Jahren dreimal, danach ein- bis zweimal jährlich nach dem 15. Juli unter Abtran</w:t>
      </w:r>
      <w:r>
        <w:rPr>
          <w:color w:val="000000"/>
        </w:rPr>
        <w:t>s</w:t>
      </w:r>
      <w:r>
        <w:rPr>
          <w:color w:val="000000"/>
        </w:rPr>
        <w:t>port des Mähgutes am Tag der Mahd zu mähen.</w:t>
      </w:r>
    </w:p>
    <w:p w:rsidR="00000000" w:rsidRDefault="001F5554">
      <w:pPr>
        <w:pStyle w:val="Stand1"/>
        <w:rPr>
          <w:color w:val="000000"/>
        </w:rPr>
      </w:pPr>
      <w:r>
        <w:rPr>
          <w:color w:val="000000"/>
        </w:rPr>
        <w:t>Zur weiteren Einbindung des Plangebiets in das Lands</w:t>
      </w:r>
      <w:r>
        <w:rPr>
          <w:color w:val="000000"/>
        </w:rPr>
        <w:t xml:space="preserve">chaftsbild sind im </w:t>
      </w:r>
      <w:r>
        <w:rPr>
          <w:b/>
          <w:color w:val="000000"/>
        </w:rPr>
        <w:t>Ordnungsbereich E</w:t>
      </w:r>
      <w:r>
        <w:rPr>
          <w:color w:val="000000"/>
        </w:rPr>
        <w:t xml:space="preserve"> standor</w:t>
      </w:r>
      <w:r>
        <w:rPr>
          <w:color w:val="000000"/>
        </w:rPr>
        <w:t>t</w:t>
      </w:r>
      <w:r>
        <w:rPr>
          <w:color w:val="000000"/>
        </w:rPr>
        <w:t xml:space="preserve">gerechte Gehölze als </w:t>
      </w:r>
      <w:r>
        <w:rPr>
          <w:b/>
          <w:color w:val="000000"/>
        </w:rPr>
        <w:t>Eingrünungselemente</w:t>
      </w:r>
      <w:r>
        <w:rPr>
          <w:color w:val="000000"/>
        </w:rPr>
        <w:t xml:space="preserve"> zu pflanzen. </w:t>
      </w:r>
    </w:p>
    <w:p w:rsidR="00000000" w:rsidRDefault="001F5554">
      <w:pPr>
        <w:pStyle w:val="Stand1"/>
        <w:rPr>
          <w:color w:val="000000"/>
        </w:rPr>
      </w:pPr>
      <w:r>
        <w:rPr>
          <w:color w:val="000000"/>
        </w:rPr>
        <w:t>Die Gehölze sind stufig aufzubauen, wobei die Zentren ausschließlich aus Bäumen I. und II. Größe</w:t>
      </w:r>
      <w:r>
        <w:rPr>
          <w:color w:val="000000"/>
        </w:rPr>
        <w:t>n</w:t>
      </w:r>
      <w:r>
        <w:rPr>
          <w:color w:val="000000"/>
        </w:rPr>
        <w:t>ordnung bestehen sollen. Um die Zentren ist ein Mantelberei</w:t>
      </w:r>
      <w:r>
        <w:rPr>
          <w:color w:val="000000"/>
        </w:rPr>
        <w:t>ch durch Pflanzung von höher werdenden Straucharten anzulegen. Diesem vorgelagert werden niedrig wachsende Sträucher zum Aufbau eines Vormantels gepflanzt, der an den Rändern in einen Krautsaum übergeht.</w:t>
      </w:r>
    </w:p>
    <w:p w:rsidR="00000000" w:rsidRDefault="001F5554">
      <w:pPr>
        <w:pStyle w:val="Stand1"/>
        <w:rPr>
          <w:color w:val="000000"/>
        </w:rPr>
      </w:pPr>
      <w:r>
        <w:rPr>
          <w:color w:val="000000"/>
        </w:rPr>
        <w:t xml:space="preserve">Im </w:t>
      </w:r>
      <w:r>
        <w:rPr>
          <w:b/>
          <w:color w:val="000000"/>
        </w:rPr>
        <w:t>Ordnungsbereich A</w:t>
      </w:r>
      <w:r>
        <w:rPr>
          <w:color w:val="000000"/>
        </w:rPr>
        <w:t xml:space="preserve"> wurde die Artenauswahl entsprec</w:t>
      </w:r>
      <w:r>
        <w:rPr>
          <w:color w:val="000000"/>
        </w:rPr>
        <w:t>hend den feuchten bis nassen Standortve</w:t>
      </w:r>
      <w:r>
        <w:rPr>
          <w:color w:val="000000"/>
        </w:rPr>
        <w:t>r</w:t>
      </w:r>
      <w:r>
        <w:rPr>
          <w:color w:val="000000"/>
        </w:rPr>
        <w:t>hältnissen entsprechend getroffen.</w:t>
      </w:r>
    </w:p>
    <w:p w:rsidR="00000000" w:rsidRDefault="001F5554">
      <w:pPr>
        <w:pStyle w:val="Stand1"/>
        <w:rPr>
          <w:color w:val="000000"/>
        </w:rPr>
      </w:pPr>
      <w:r>
        <w:rPr>
          <w:color w:val="000000"/>
        </w:rPr>
        <w:lastRenderedPageBreak/>
        <w:t xml:space="preserve">Als weiteres </w:t>
      </w:r>
      <w:r>
        <w:rPr>
          <w:b/>
          <w:color w:val="000000"/>
        </w:rPr>
        <w:t>Durchgrünungselement</w:t>
      </w:r>
      <w:r>
        <w:rPr>
          <w:color w:val="000000"/>
        </w:rPr>
        <w:t xml:space="preserve"> des Plangebiets dient auch die ökologische Aufwertung der nicht überbaubaren Grundstücksflächen durch die Anlage von standortgerechten Gehölzen (Pf</w:t>
      </w:r>
      <w:r>
        <w:rPr>
          <w:color w:val="000000"/>
        </w:rPr>
        <w:t>lanzliste C).</w:t>
      </w:r>
    </w:p>
    <w:p w:rsidR="00000000" w:rsidRDefault="001F5554">
      <w:pPr>
        <w:pStyle w:val="Stand1"/>
        <w:rPr>
          <w:color w:val="000000"/>
        </w:rPr>
      </w:pPr>
      <w:r>
        <w:rPr>
          <w:color w:val="000000"/>
        </w:rPr>
        <w:t xml:space="preserve">Ziel einer ökologischen Planung muss es sein, die Versiegelung auf ein Mindestmaß zu beschränken. Dazu gehört beispielsweise auch die Verwendung </w:t>
      </w:r>
      <w:r>
        <w:rPr>
          <w:b/>
          <w:color w:val="000000"/>
        </w:rPr>
        <w:t>wasserdurchlässiger</w:t>
      </w:r>
      <w:r>
        <w:rPr>
          <w:color w:val="000000"/>
        </w:rPr>
        <w:t xml:space="preserve"> </w:t>
      </w:r>
      <w:r>
        <w:rPr>
          <w:b/>
          <w:color w:val="000000"/>
        </w:rPr>
        <w:t>Beläge</w:t>
      </w:r>
      <w:r>
        <w:rPr>
          <w:color w:val="000000"/>
        </w:rPr>
        <w:t xml:space="preserve"> für Wohnwege, Z</w:t>
      </w:r>
      <w:r>
        <w:rPr>
          <w:color w:val="000000"/>
        </w:rPr>
        <w:t>u</w:t>
      </w:r>
      <w:r>
        <w:rPr>
          <w:color w:val="000000"/>
        </w:rPr>
        <w:t xml:space="preserve">fahrten, Stellplätze, Terrassen usw. </w:t>
      </w:r>
    </w:p>
    <w:p w:rsidR="00000000" w:rsidRDefault="001F5554">
      <w:pPr>
        <w:pStyle w:val="Stand1"/>
        <w:rPr>
          <w:color w:val="000000"/>
        </w:rPr>
      </w:pPr>
      <w:r>
        <w:rPr>
          <w:color w:val="000000"/>
        </w:rPr>
        <w:t>Zu einer weitere</w:t>
      </w:r>
      <w:r>
        <w:rPr>
          <w:color w:val="000000"/>
        </w:rPr>
        <w:t xml:space="preserve">n gestalterischen und ökologischen Belebung des Bauvorhabens trägt die </w:t>
      </w:r>
      <w:r>
        <w:rPr>
          <w:b/>
          <w:color w:val="000000"/>
        </w:rPr>
        <w:t>Straße</w:t>
      </w:r>
      <w:r>
        <w:rPr>
          <w:b/>
          <w:color w:val="000000"/>
        </w:rPr>
        <w:t>n</w:t>
      </w:r>
      <w:r>
        <w:rPr>
          <w:b/>
          <w:color w:val="000000"/>
        </w:rPr>
        <w:t xml:space="preserve">raumbegrünung </w:t>
      </w:r>
      <w:r>
        <w:rPr>
          <w:color w:val="000000"/>
        </w:rPr>
        <w:t>mit großkronigen Laubbäumen bei.</w:t>
      </w:r>
    </w:p>
    <w:p w:rsidR="00000000" w:rsidRDefault="001F5554">
      <w:pPr>
        <w:pStyle w:val="berschrift1"/>
        <w:pageBreakBefore/>
        <w:tabs>
          <w:tab w:val="left" w:pos="510"/>
        </w:tabs>
      </w:pPr>
      <w:bookmarkStart w:id="34" w:name="_toc727"/>
      <w:bookmarkEnd w:id="34"/>
      <w:r>
        <w:lastRenderedPageBreak/>
        <w:t>Eingriffs- und Ausgleichsbilanzierung</w:t>
      </w:r>
    </w:p>
    <w:p w:rsidR="00000000" w:rsidRDefault="001F5554">
      <w:pPr>
        <w:pStyle w:val="berschrift2"/>
        <w:tabs>
          <w:tab w:val="left" w:pos="510"/>
        </w:tabs>
      </w:pPr>
      <w:bookmarkStart w:id="35" w:name="_toc728"/>
      <w:bookmarkEnd w:id="35"/>
      <w:r>
        <w:t xml:space="preserve">Bilanzierung </w:t>
      </w:r>
    </w:p>
    <w:p w:rsidR="00000000" w:rsidRDefault="001F5554">
      <w:pPr>
        <w:pStyle w:val="Stand1"/>
        <w:spacing w:before="80"/>
        <w:rPr>
          <w:b/>
          <w:caps/>
          <w:spacing w:val="60"/>
        </w:rPr>
      </w:pPr>
      <w:r>
        <w:rPr>
          <w:b/>
          <w:caps/>
          <w:spacing w:val="60"/>
        </w:rPr>
        <w:t>Bestand</w:t>
      </w:r>
    </w:p>
    <w:tbl>
      <w:tblPr>
        <w:tblW w:w="0" w:type="auto"/>
        <w:tblInd w:w="55" w:type="dxa"/>
        <w:tblLayout w:type="fixed"/>
        <w:tblCellMar>
          <w:left w:w="70" w:type="dxa"/>
          <w:right w:w="70" w:type="dxa"/>
        </w:tblCellMar>
        <w:tblLook w:val="0000" w:firstRow="0" w:lastRow="0" w:firstColumn="0" w:lastColumn="0" w:noHBand="0" w:noVBand="0"/>
      </w:tblPr>
      <w:tblGrid>
        <w:gridCol w:w="3271"/>
        <w:gridCol w:w="1275"/>
        <w:gridCol w:w="851"/>
        <w:gridCol w:w="1983"/>
      </w:tblGrid>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left"/>
              <w:rPr>
                <w:rFonts w:cs="Arial"/>
                <w:b/>
                <w:szCs w:val="21"/>
              </w:rPr>
            </w:pPr>
            <w:r>
              <w:rPr>
                <w:rFonts w:cs="Arial"/>
                <w:b/>
                <w:szCs w:val="21"/>
              </w:rPr>
              <w:t>Flächenart</w:t>
            </w:r>
          </w:p>
        </w:tc>
        <w:tc>
          <w:tcPr>
            <w:tcW w:w="2126" w:type="dxa"/>
            <w:gridSpan w:val="2"/>
            <w:tcBorders>
              <w:top w:val="single" w:sz="4" w:space="0" w:color="000000"/>
              <w:left w:val="single" w:sz="4" w:space="0" w:color="000000"/>
              <w:bottom w:val="single" w:sz="4" w:space="0" w:color="000000"/>
            </w:tcBorders>
            <w:vAlign w:val="bottom"/>
          </w:tcPr>
          <w:p w:rsidR="00000000" w:rsidRDefault="001F5554">
            <w:pPr>
              <w:snapToGrid w:val="0"/>
              <w:spacing w:after="0"/>
              <w:ind w:left="0"/>
              <w:jc w:val="center"/>
              <w:rPr>
                <w:rFonts w:cs="Arial"/>
                <w:b/>
                <w:szCs w:val="21"/>
              </w:rPr>
            </w:pPr>
            <w:r>
              <w:rPr>
                <w:rFonts w:cs="Arial"/>
                <w:b/>
                <w:szCs w:val="21"/>
              </w:rPr>
              <w:t>Größe in ha</w:t>
            </w:r>
          </w:p>
        </w:tc>
        <w:tc>
          <w:tcPr>
            <w:tcW w:w="1983" w:type="dxa"/>
            <w:tcBorders>
              <w:top w:val="single" w:sz="4" w:space="0" w:color="000000"/>
              <w:left w:val="single" w:sz="4" w:space="0" w:color="000000"/>
              <w:bottom w:val="single" w:sz="4" w:space="0" w:color="000000"/>
              <w:right w:val="single" w:sz="4" w:space="0" w:color="000000"/>
            </w:tcBorders>
            <w:vAlign w:val="bottom"/>
          </w:tcPr>
          <w:p w:rsidR="00000000" w:rsidRDefault="001F5554">
            <w:pPr>
              <w:snapToGrid w:val="0"/>
              <w:spacing w:after="0"/>
              <w:ind w:left="0"/>
              <w:jc w:val="left"/>
              <w:rPr>
                <w:rFonts w:cs="Arial"/>
                <w:b/>
                <w:szCs w:val="21"/>
              </w:rPr>
            </w:pPr>
            <w:r>
              <w:rPr>
                <w:rFonts w:cs="Arial"/>
                <w:b/>
                <w:szCs w:val="21"/>
              </w:rPr>
              <w:t>Flächenanteil in %</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Überplanter Teil Irscher</w:t>
            </w:r>
            <w:r>
              <w:rPr>
                <w:rFonts w:cs="Arial"/>
                <w:szCs w:val="21"/>
              </w:rPr>
              <w:t xml:space="preserve"> Str</w:t>
            </w:r>
            <w:r>
              <w:rPr>
                <w:rFonts w:cs="Arial"/>
                <w:szCs w:val="21"/>
              </w:rPr>
              <w:t>aße I</w:t>
            </w:r>
          </w:p>
        </w:tc>
        <w:tc>
          <w:tcPr>
            <w:tcW w:w="1275"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right"/>
              <w:rPr>
                <w:rFonts w:cs="Arial"/>
                <w:szCs w:val="21"/>
              </w:rPr>
            </w:pPr>
            <w:r>
              <w:rPr>
                <w:rFonts w:cs="Arial"/>
                <w:szCs w:val="21"/>
              </w:rPr>
              <w:t>4,2</w:t>
            </w:r>
          </w:p>
        </w:tc>
        <w:tc>
          <w:tcPr>
            <w:tcW w:w="851" w:type="dxa"/>
            <w:tcBorders>
              <w:top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ha</w:t>
            </w:r>
          </w:p>
        </w:tc>
        <w:tc>
          <w:tcPr>
            <w:tcW w:w="1983" w:type="dxa"/>
            <w:tcBorders>
              <w:top w:val="single" w:sz="4" w:space="0" w:color="000000"/>
              <w:left w:val="single" w:sz="4" w:space="0" w:color="000000"/>
              <w:bottom w:val="single" w:sz="4" w:space="0" w:color="000000"/>
              <w:right w:val="single" w:sz="4" w:space="0" w:color="000000"/>
            </w:tcBorders>
            <w:vAlign w:val="bottom"/>
          </w:tcPr>
          <w:p w:rsidR="00000000" w:rsidRDefault="001F5554">
            <w:pPr>
              <w:snapToGrid w:val="0"/>
              <w:spacing w:after="0"/>
              <w:ind w:left="0"/>
              <w:jc w:val="right"/>
              <w:rPr>
                <w:rFonts w:cs="Arial"/>
                <w:szCs w:val="21"/>
              </w:rPr>
            </w:pPr>
            <w:r>
              <w:rPr>
                <w:rFonts w:cs="Arial"/>
                <w:szCs w:val="21"/>
              </w:rPr>
              <w:t>6,4%</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Acker</w:t>
            </w:r>
          </w:p>
        </w:tc>
        <w:tc>
          <w:tcPr>
            <w:tcW w:w="1275"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right"/>
              <w:rPr>
                <w:rFonts w:cs="Arial"/>
                <w:szCs w:val="21"/>
              </w:rPr>
            </w:pPr>
            <w:r>
              <w:rPr>
                <w:rFonts w:cs="Arial"/>
                <w:szCs w:val="21"/>
              </w:rPr>
              <w:t>16,2</w:t>
            </w:r>
          </w:p>
        </w:tc>
        <w:tc>
          <w:tcPr>
            <w:tcW w:w="851" w:type="dxa"/>
            <w:tcBorders>
              <w:top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ha</w:t>
            </w:r>
          </w:p>
        </w:tc>
        <w:tc>
          <w:tcPr>
            <w:tcW w:w="1983" w:type="dxa"/>
            <w:tcBorders>
              <w:top w:val="single" w:sz="4" w:space="0" w:color="000000"/>
              <w:left w:val="single" w:sz="4" w:space="0" w:color="000000"/>
              <w:bottom w:val="single" w:sz="4" w:space="0" w:color="000000"/>
              <w:right w:val="single" w:sz="4" w:space="0" w:color="000000"/>
            </w:tcBorders>
            <w:vAlign w:val="bottom"/>
          </w:tcPr>
          <w:p w:rsidR="00000000" w:rsidRDefault="001F5554">
            <w:pPr>
              <w:snapToGrid w:val="0"/>
              <w:spacing w:after="0"/>
              <w:ind w:left="0"/>
              <w:jc w:val="right"/>
              <w:rPr>
                <w:rFonts w:cs="Arial"/>
                <w:szCs w:val="21"/>
              </w:rPr>
            </w:pPr>
            <w:r>
              <w:rPr>
                <w:rFonts w:cs="Arial"/>
                <w:szCs w:val="21"/>
              </w:rPr>
              <w:t>24,5%</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Brach</w:t>
            </w:r>
          </w:p>
        </w:tc>
        <w:tc>
          <w:tcPr>
            <w:tcW w:w="1275"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right"/>
              <w:rPr>
                <w:rFonts w:cs="Arial"/>
                <w:szCs w:val="21"/>
              </w:rPr>
            </w:pPr>
            <w:r>
              <w:rPr>
                <w:rFonts w:cs="Arial"/>
                <w:szCs w:val="21"/>
              </w:rPr>
              <w:t>3,2</w:t>
            </w:r>
          </w:p>
        </w:tc>
        <w:tc>
          <w:tcPr>
            <w:tcW w:w="851" w:type="dxa"/>
            <w:tcBorders>
              <w:top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ha</w:t>
            </w:r>
          </w:p>
        </w:tc>
        <w:tc>
          <w:tcPr>
            <w:tcW w:w="1983" w:type="dxa"/>
            <w:tcBorders>
              <w:top w:val="single" w:sz="4" w:space="0" w:color="000000"/>
              <w:left w:val="single" w:sz="4" w:space="0" w:color="000000"/>
              <w:bottom w:val="single" w:sz="4" w:space="0" w:color="000000"/>
              <w:right w:val="single" w:sz="4" w:space="0" w:color="000000"/>
            </w:tcBorders>
            <w:vAlign w:val="bottom"/>
          </w:tcPr>
          <w:p w:rsidR="00000000" w:rsidRDefault="001F5554">
            <w:pPr>
              <w:snapToGrid w:val="0"/>
              <w:spacing w:after="0"/>
              <w:ind w:left="0"/>
              <w:jc w:val="right"/>
              <w:rPr>
                <w:rFonts w:cs="Arial"/>
                <w:szCs w:val="21"/>
              </w:rPr>
            </w:pPr>
            <w:r>
              <w:rPr>
                <w:rFonts w:cs="Arial"/>
                <w:szCs w:val="21"/>
              </w:rPr>
              <w:t>4,8%</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Gehölz</w:t>
            </w:r>
          </w:p>
        </w:tc>
        <w:tc>
          <w:tcPr>
            <w:tcW w:w="1275"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right"/>
              <w:rPr>
                <w:rFonts w:cs="Arial"/>
                <w:szCs w:val="21"/>
              </w:rPr>
            </w:pPr>
            <w:r>
              <w:rPr>
                <w:rFonts w:cs="Arial"/>
                <w:szCs w:val="21"/>
              </w:rPr>
              <w:t>0,7</w:t>
            </w:r>
          </w:p>
        </w:tc>
        <w:tc>
          <w:tcPr>
            <w:tcW w:w="851" w:type="dxa"/>
            <w:tcBorders>
              <w:top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ha</w:t>
            </w:r>
          </w:p>
        </w:tc>
        <w:tc>
          <w:tcPr>
            <w:tcW w:w="1983" w:type="dxa"/>
            <w:tcBorders>
              <w:top w:val="single" w:sz="4" w:space="0" w:color="000000"/>
              <w:left w:val="single" w:sz="4" w:space="0" w:color="000000"/>
              <w:bottom w:val="single" w:sz="4" w:space="0" w:color="000000"/>
              <w:right w:val="single" w:sz="4" w:space="0" w:color="000000"/>
            </w:tcBorders>
            <w:vAlign w:val="bottom"/>
          </w:tcPr>
          <w:p w:rsidR="00000000" w:rsidRDefault="001F5554">
            <w:pPr>
              <w:snapToGrid w:val="0"/>
              <w:spacing w:after="0"/>
              <w:ind w:left="0"/>
              <w:jc w:val="right"/>
              <w:rPr>
                <w:rFonts w:cs="Arial"/>
                <w:szCs w:val="21"/>
              </w:rPr>
            </w:pPr>
            <w:r>
              <w:rPr>
                <w:rFonts w:cs="Arial"/>
                <w:szCs w:val="21"/>
              </w:rPr>
              <w:t>1,0%</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Gehölz unverändert</w:t>
            </w:r>
          </w:p>
        </w:tc>
        <w:tc>
          <w:tcPr>
            <w:tcW w:w="1275"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right"/>
              <w:rPr>
                <w:rFonts w:cs="Arial"/>
                <w:szCs w:val="21"/>
              </w:rPr>
            </w:pPr>
            <w:r>
              <w:rPr>
                <w:rFonts w:cs="Arial"/>
                <w:szCs w:val="21"/>
              </w:rPr>
              <w:t>0,1</w:t>
            </w:r>
          </w:p>
        </w:tc>
        <w:tc>
          <w:tcPr>
            <w:tcW w:w="851" w:type="dxa"/>
            <w:tcBorders>
              <w:top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ha</w:t>
            </w:r>
          </w:p>
        </w:tc>
        <w:tc>
          <w:tcPr>
            <w:tcW w:w="1983" w:type="dxa"/>
            <w:tcBorders>
              <w:top w:val="single" w:sz="4" w:space="0" w:color="000000"/>
              <w:left w:val="single" w:sz="4" w:space="0" w:color="000000"/>
              <w:bottom w:val="single" w:sz="4" w:space="0" w:color="000000"/>
              <w:right w:val="single" w:sz="4" w:space="0" w:color="000000"/>
            </w:tcBorders>
            <w:vAlign w:val="bottom"/>
          </w:tcPr>
          <w:p w:rsidR="00000000" w:rsidRDefault="001F5554">
            <w:pPr>
              <w:snapToGrid w:val="0"/>
              <w:spacing w:after="0"/>
              <w:ind w:left="0"/>
              <w:jc w:val="right"/>
              <w:rPr>
                <w:rFonts w:cs="Arial"/>
                <w:szCs w:val="21"/>
              </w:rPr>
            </w:pPr>
            <w:r>
              <w:rPr>
                <w:rFonts w:cs="Arial"/>
                <w:szCs w:val="21"/>
              </w:rPr>
              <w:t>0,2%</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Wiese</w:t>
            </w:r>
          </w:p>
        </w:tc>
        <w:tc>
          <w:tcPr>
            <w:tcW w:w="1275"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right"/>
              <w:rPr>
                <w:rFonts w:cs="Arial"/>
                <w:szCs w:val="21"/>
              </w:rPr>
            </w:pPr>
            <w:r>
              <w:rPr>
                <w:rFonts w:cs="Arial"/>
                <w:szCs w:val="21"/>
              </w:rPr>
              <w:t>38,0</w:t>
            </w:r>
          </w:p>
        </w:tc>
        <w:tc>
          <w:tcPr>
            <w:tcW w:w="851" w:type="dxa"/>
            <w:tcBorders>
              <w:top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ha</w:t>
            </w:r>
          </w:p>
        </w:tc>
        <w:tc>
          <w:tcPr>
            <w:tcW w:w="1983" w:type="dxa"/>
            <w:tcBorders>
              <w:top w:val="single" w:sz="4" w:space="0" w:color="000000"/>
              <w:left w:val="single" w:sz="4" w:space="0" w:color="000000"/>
              <w:bottom w:val="single" w:sz="4" w:space="0" w:color="000000"/>
              <w:right w:val="single" w:sz="4" w:space="0" w:color="000000"/>
            </w:tcBorders>
            <w:vAlign w:val="bottom"/>
          </w:tcPr>
          <w:p w:rsidR="00000000" w:rsidRDefault="001F5554">
            <w:pPr>
              <w:snapToGrid w:val="0"/>
              <w:spacing w:after="0"/>
              <w:ind w:left="0"/>
              <w:jc w:val="right"/>
              <w:rPr>
                <w:rFonts w:cs="Arial"/>
                <w:szCs w:val="21"/>
              </w:rPr>
            </w:pPr>
            <w:r>
              <w:rPr>
                <w:rFonts w:cs="Arial"/>
                <w:szCs w:val="21"/>
              </w:rPr>
              <w:t>57,7%</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Sukzession</w:t>
            </w:r>
          </w:p>
        </w:tc>
        <w:tc>
          <w:tcPr>
            <w:tcW w:w="1275"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right"/>
              <w:rPr>
                <w:rFonts w:cs="Arial"/>
                <w:szCs w:val="21"/>
              </w:rPr>
            </w:pPr>
            <w:r>
              <w:rPr>
                <w:rFonts w:cs="Arial"/>
                <w:szCs w:val="21"/>
              </w:rPr>
              <w:t>0,2</w:t>
            </w:r>
          </w:p>
        </w:tc>
        <w:tc>
          <w:tcPr>
            <w:tcW w:w="851" w:type="dxa"/>
            <w:tcBorders>
              <w:top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ha</w:t>
            </w:r>
          </w:p>
        </w:tc>
        <w:tc>
          <w:tcPr>
            <w:tcW w:w="1983" w:type="dxa"/>
            <w:tcBorders>
              <w:top w:val="single" w:sz="4" w:space="0" w:color="000000"/>
              <w:left w:val="single" w:sz="4" w:space="0" w:color="000000"/>
              <w:bottom w:val="single" w:sz="4" w:space="0" w:color="000000"/>
              <w:right w:val="single" w:sz="4" w:space="0" w:color="000000"/>
            </w:tcBorders>
            <w:vAlign w:val="bottom"/>
          </w:tcPr>
          <w:p w:rsidR="00000000" w:rsidRDefault="001F5554">
            <w:pPr>
              <w:snapToGrid w:val="0"/>
              <w:spacing w:after="0"/>
              <w:ind w:left="0"/>
              <w:jc w:val="right"/>
              <w:rPr>
                <w:rFonts w:cs="Arial"/>
                <w:szCs w:val="21"/>
              </w:rPr>
            </w:pPr>
            <w:r>
              <w:rPr>
                <w:rFonts w:cs="Arial"/>
                <w:szCs w:val="21"/>
              </w:rPr>
              <w:t>0,3%</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Weg befestigt</w:t>
            </w:r>
          </w:p>
        </w:tc>
        <w:tc>
          <w:tcPr>
            <w:tcW w:w="1275"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right"/>
              <w:rPr>
                <w:rFonts w:cs="Arial"/>
                <w:szCs w:val="21"/>
              </w:rPr>
            </w:pPr>
            <w:r>
              <w:rPr>
                <w:rFonts w:cs="Arial"/>
                <w:szCs w:val="21"/>
              </w:rPr>
              <w:t>0,6</w:t>
            </w:r>
          </w:p>
        </w:tc>
        <w:tc>
          <w:tcPr>
            <w:tcW w:w="851" w:type="dxa"/>
            <w:tcBorders>
              <w:top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ha</w:t>
            </w:r>
          </w:p>
        </w:tc>
        <w:tc>
          <w:tcPr>
            <w:tcW w:w="1983" w:type="dxa"/>
            <w:tcBorders>
              <w:top w:val="single" w:sz="4" w:space="0" w:color="000000"/>
              <w:left w:val="single" w:sz="4" w:space="0" w:color="000000"/>
              <w:bottom w:val="single" w:sz="4" w:space="0" w:color="000000"/>
              <w:right w:val="single" w:sz="4" w:space="0" w:color="000000"/>
            </w:tcBorders>
            <w:vAlign w:val="bottom"/>
          </w:tcPr>
          <w:p w:rsidR="00000000" w:rsidRDefault="001F5554">
            <w:pPr>
              <w:snapToGrid w:val="0"/>
              <w:spacing w:after="0"/>
              <w:ind w:left="0"/>
              <w:jc w:val="right"/>
              <w:rPr>
                <w:rFonts w:cs="Arial"/>
                <w:szCs w:val="21"/>
              </w:rPr>
            </w:pPr>
            <w:r>
              <w:rPr>
                <w:rFonts w:cs="Arial"/>
                <w:szCs w:val="21"/>
              </w:rPr>
              <w:t>0,9%</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Weg unbefestigt</w:t>
            </w:r>
          </w:p>
        </w:tc>
        <w:tc>
          <w:tcPr>
            <w:tcW w:w="1275"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right"/>
              <w:rPr>
                <w:rFonts w:cs="Arial"/>
                <w:szCs w:val="21"/>
              </w:rPr>
            </w:pPr>
            <w:r>
              <w:rPr>
                <w:rFonts w:cs="Arial"/>
                <w:szCs w:val="21"/>
              </w:rPr>
              <w:t>1,3</w:t>
            </w:r>
          </w:p>
        </w:tc>
        <w:tc>
          <w:tcPr>
            <w:tcW w:w="851" w:type="dxa"/>
            <w:tcBorders>
              <w:top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ha</w:t>
            </w:r>
          </w:p>
        </w:tc>
        <w:tc>
          <w:tcPr>
            <w:tcW w:w="1983" w:type="dxa"/>
            <w:tcBorders>
              <w:top w:val="single" w:sz="4" w:space="0" w:color="000000"/>
              <w:left w:val="single" w:sz="4" w:space="0" w:color="000000"/>
              <w:bottom w:val="single" w:sz="4" w:space="0" w:color="000000"/>
              <w:right w:val="single" w:sz="4" w:space="0" w:color="000000"/>
            </w:tcBorders>
            <w:vAlign w:val="bottom"/>
          </w:tcPr>
          <w:p w:rsidR="00000000" w:rsidRDefault="001F5554">
            <w:pPr>
              <w:snapToGrid w:val="0"/>
              <w:spacing w:after="0"/>
              <w:ind w:left="0"/>
              <w:jc w:val="right"/>
              <w:rPr>
                <w:rFonts w:cs="Arial"/>
                <w:szCs w:val="21"/>
              </w:rPr>
            </w:pPr>
            <w:r>
              <w:rPr>
                <w:rFonts w:cs="Arial"/>
                <w:szCs w:val="21"/>
              </w:rPr>
              <w:t>1,9%</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Auwald</w:t>
            </w:r>
          </w:p>
        </w:tc>
        <w:tc>
          <w:tcPr>
            <w:tcW w:w="1275"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right"/>
              <w:rPr>
                <w:rFonts w:cs="Arial"/>
                <w:szCs w:val="21"/>
              </w:rPr>
            </w:pPr>
            <w:r>
              <w:rPr>
                <w:rFonts w:cs="Arial"/>
                <w:szCs w:val="21"/>
              </w:rPr>
              <w:t>0,1</w:t>
            </w:r>
          </w:p>
        </w:tc>
        <w:tc>
          <w:tcPr>
            <w:tcW w:w="851" w:type="dxa"/>
            <w:tcBorders>
              <w:top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ha</w:t>
            </w:r>
          </w:p>
        </w:tc>
        <w:tc>
          <w:tcPr>
            <w:tcW w:w="1983" w:type="dxa"/>
            <w:tcBorders>
              <w:top w:val="single" w:sz="4" w:space="0" w:color="000000"/>
              <w:left w:val="single" w:sz="4" w:space="0" w:color="000000"/>
              <w:bottom w:val="single" w:sz="4" w:space="0" w:color="000000"/>
              <w:right w:val="single" w:sz="4" w:space="0" w:color="000000"/>
            </w:tcBorders>
            <w:vAlign w:val="bottom"/>
          </w:tcPr>
          <w:p w:rsidR="00000000" w:rsidRDefault="001F5554">
            <w:pPr>
              <w:snapToGrid w:val="0"/>
              <w:spacing w:after="0"/>
              <w:ind w:left="0"/>
              <w:jc w:val="right"/>
              <w:rPr>
                <w:rFonts w:cs="Arial"/>
                <w:szCs w:val="21"/>
              </w:rPr>
            </w:pPr>
            <w:r>
              <w:rPr>
                <w:rFonts w:cs="Arial"/>
                <w:szCs w:val="21"/>
              </w:rPr>
              <w:t>0,2%</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Gewässer</w:t>
            </w:r>
          </w:p>
        </w:tc>
        <w:tc>
          <w:tcPr>
            <w:tcW w:w="1275"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right"/>
              <w:rPr>
                <w:rFonts w:cs="Arial"/>
                <w:szCs w:val="21"/>
              </w:rPr>
            </w:pPr>
            <w:r>
              <w:rPr>
                <w:rFonts w:cs="Arial"/>
                <w:szCs w:val="21"/>
              </w:rPr>
              <w:t>0,0</w:t>
            </w:r>
          </w:p>
        </w:tc>
        <w:tc>
          <w:tcPr>
            <w:tcW w:w="851" w:type="dxa"/>
            <w:tcBorders>
              <w:top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ha</w:t>
            </w:r>
          </w:p>
        </w:tc>
        <w:tc>
          <w:tcPr>
            <w:tcW w:w="1983" w:type="dxa"/>
            <w:tcBorders>
              <w:top w:val="single" w:sz="4" w:space="0" w:color="000000"/>
              <w:left w:val="single" w:sz="4" w:space="0" w:color="000000"/>
              <w:bottom w:val="single" w:sz="4" w:space="0" w:color="000000"/>
              <w:right w:val="single" w:sz="4" w:space="0" w:color="000000"/>
            </w:tcBorders>
            <w:vAlign w:val="bottom"/>
          </w:tcPr>
          <w:p w:rsidR="00000000" w:rsidRDefault="001F5554">
            <w:pPr>
              <w:snapToGrid w:val="0"/>
              <w:spacing w:after="0"/>
              <w:ind w:left="0"/>
              <w:jc w:val="right"/>
              <w:rPr>
                <w:rFonts w:cs="Arial"/>
                <w:szCs w:val="21"/>
              </w:rPr>
            </w:pPr>
            <w:r>
              <w:rPr>
                <w:rFonts w:cs="Arial"/>
                <w:szCs w:val="21"/>
              </w:rPr>
              <w:t>0,1%</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Ko</w:t>
            </w:r>
            <w:r>
              <w:rPr>
                <w:rFonts w:cs="Arial"/>
                <w:szCs w:val="21"/>
              </w:rPr>
              <w:t>rbweiden</w:t>
            </w:r>
          </w:p>
        </w:tc>
        <w:tc>
          <w:tcPr>
            <w:tcW w:w="1275"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right"/>
              <w:rPr>
                <w:rFonts w:cs="Arial"/>
                <w:szCs w:val="21"/>
              </w:rPr>
            </w:pPr>
            <w:r>
              <w:rPr>
                <w:rFonts w:cs="Arial"/>
                <w:szCs w:val="21"/>
              </w:rPr>
              <w:t>0,0</w:t>
            </w:r>
          </w:p>
        </w:tc>
        <w:tc>
          <w:tcPr>
            <w:tcW w:w="851" w:type="dxa"/>
            <w:tcBorders>
              <w:top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ha</w:t>
            </w:r>
          </w:p>
        </w:tc>
        <w:tc>
          <w:tcPr>
            <w:tcW w:w="1983" w:type="dxa"/>
            <w:tcBorders>
              <w:top w:val="single" w:sz="4" w:space="0" w:color="000000"/>
              <w:left w:val="single" w:sz="4" w:space="0" w:color="000000"/>
              <w:bottom w:val="single" w:sz="4" w:space="0" w:color="000000"/>
              <w:right w:val="single" w:sz="4" w:space="0" w:color="000000"/>
            </w:tcBorders>
            <w:vAlign w:val="bottom"/>
          </w:tcPr>
          <w:p w:rsidR="00000000" w:rsidRDefault="001F5554">
            <w:pPr>
              <w:snapToGrid w:val="0"/>
              <w:spacing w:after="0"/>
              <w:ind w:left="0"/>
              <w:jc w:val="right"/>
              <w:rPr>
                <w:rFonts w:cs="Arial"/>
                <w:szCs w:val="21"/>
              </w:rPr>
            </w:pPr>
            <w:r>
              <w:rPr>
                <w:rFonts w:cs="Arial"/>
                <w:szCs w:val="21"/>
              </w:rPr>
              <w:t>0,0%</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Modell</w:t>
            </w:r>
            <w:r>
              <w:rPr>
                <w:rFonts w:cs="Arial"/>
                <w:szCs w:val="21"/>
              </w:rPr>
              <w:t>flugplatz</w:t>
            </w:r>
          </w:p>
        </w:tc>
        <w:tc>
          <w:tcPr>
            <w:tcW w:w="1275"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right"/>
              <w:rPr>
                <w:rFonts w:cs="Arial"/>
                <w:szCs w:val="21"/>
              </w:rPr>
            </w:pPr>
            <w:r>
              <w:rPr>
                <w:rFonts w:cs="Arial"/>
                <w:szCs w:val="21"/>
              </w:rPr>
              <w:t>0,1</w:t>
            </w:r>
          </w:p>
        </w:tc>
        <w:tc>
          <w:tcPr>
            <w:tcW w:w="851" w:type="dxa"/>
            <w:tcBorders>
              <w:top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ha</w:t>
            </w:r>
          </w:p>
        </w:tc>
        <w:tc>
          <w:tcPr>
            <w:tcW w:w="1983" w:type="dxa"/>
            <w:tcBorders>
              <w:top w:val="single" w:sz="4" w:space="0" w:color="000000"/>
              <w:left w:val="single" w:sz="4" w:space="0" w:color="000000"/>
              <w:bottom w:val="single" w:sz="4" w:space="0" w:color="000000"/>
              <w:right w:val="single" w:sz="4" w:space="0" w:color="000000"/>
            </w:tcBorders>
            <w:vAlign w:val="bottom"/>
          </w:tcPr>
          <w:p w:rsidR="00000000" w:rsidRDefault="001F5554">
            <w:pPr>
              <w:snapToGrid w:val="0"/>
              <w:spacing w:after="0"/>
              <w:ind w:left="0"/>
              <w:jc w:val="right"/>
              <w:rPr>
                <w:rFonts w:cs="Arial"/>
                <w:szCs w:val="21"/>
              </w:rPr>
            </w:pPr>
            <w:r>
              <w:rPr>
                <w:rFonts w:cs="Arial"/>
                <w:szCs w:val="21"/>
              </w:rPr>
              <w:t>0,1%</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Nadelwald</w:t>
            </w:r>
          </w:p>
        </w:tc>
        <w:tc>
          <w:tcPr>
            <w:tcW w:w="1275"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right"/>
              <w:rPr>
                <w:rFonts w:cs="Arial"/>
                <w:szCs w:val="21"/>
              </w:rPr>
            </w:pPr>
            <w:r>
              <w:rPr>
                <w:rFonts w:cs="Arial"/>
                <w:szCs w:val="21"/>
              </w:rPr>
              <w:t>0,2</w:t>
            </w:r>
          </w:p>
        </w:tc>
        <w:tc>
          <w:tcPr>
            <w:tcW w:w="851" w:type="dxa"/>
            <w:tcBorders>
              <w:top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ha</w:t>
            </w:r>
          </w:p>
        </w:tc>
        <w:tc>
          <w:tcPr>
            <w:tcW w:w="1983" w:type="dxa"/>
            <w:tcBorders>
              <w:top w:val="single" w:sz="4" w:space="0" w:color="000000"/>
              <w:left w:val="single" w:sz="4" w:space="0" w:color="000000"/>
              <w:bottom w:val="single" w:sz="4" w:space="0" w:color="000000"/>
              <w:right w:val="single" w:sz="4" w:space="0" w:color="000000"/>
            </w:tcBorders>
            <w:vAlign w:val="bottom"/>
          </w:tcPr>
          <w:p w:rsidR="00000000" w:rsidRDefault="001F5554">
            <w:pPr>
              <w:snapToGrid w:val="0"/>
              <w:spacing w:after="0"/>
              <w:ind w:left="0"/>
              <w:jc w:val="right"/>
              <w:rPr>
                <w:rFonts w:cs="Arial"/>
                <w:szCs w:val="21"/>
              </w:rPr>
            </w:pPr>
            <w:r>
              <w:rPr>
                <w:rFonts w:cs="Arial"/>
                <w:szCs w:val="21"/>
              </w:rPr>
              <w:t>0,3%</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Hoffläche</w:t>
            </w:r>
          </w:p>
        </w:tc>
        <w:tc>
          <w:tcPr>
            <w:tcW w:w="1275"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right"/>
              <w:rPr>
                <w:rFonts w:cs="Arial"/>
                <w:szCs w:val="21"/>
              </w:rPr>
            </w:pPr>
            <w:r>
              <w:rPr>
                <w:rFonts w:cs="Arial"/>
                <w:szCs w:val="21"/>
              </w:rPr>
              <w:t>0,1</w:t>
            </w:r>
          </w:p>
        </w:tc>
        <w:tc>
          <w:tcPr>
            <w:tcW w:w="851" w:type="dxa"/>
            <w:tcBorders>
              <w:top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ha</w:t>
            </w:r>
          </w:p>
        </w:tc>
        <w:tc>
          <w:tcPr>
            <w:tcW w:w="1983" w:type="dxa"/>
            <w:tcBorders>
              <w:top w:val="single" w:sz="4" w:space="0" w:color="000000"/>
              <w:left w:val="single" w:sz="4" w:space="0" w:color="000000"/>
              <w:bottom w:val="single" w:sz="4" w:space="0" w:color="000000"/>
              <w:right w:val="single" w:sz="4" w:space="0" w:color="000000"/>
            </w:tcBorders>
            <w:vAlign w:val="bottom"/>
          </w:tcPr>
          <w:p w:rsidR="00000000" w:rsidRDefault="001F5554">
            <w:pPr>
              <w:snapToGrid w:val="0"/>
              <w:spacing w:after="0"/>
              <w:ind w:left="0"/>
              <w:jc w:val="right"/>
              <w:rPr>
                <w:rFonts w:cs="Arial"/>
                <w:szCs w:val="21"/>
              </w:rPr>
            </w:pPr>
            <w:r>
              <w:rPr>
                <w:rFonts w:cs="Arial"/>
                <w:szCs w:val="21"/>
              </w:rPr>
              <w:t>0,2%</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Private Grünfläche</w:t>
            </w:r>
          </w:p>
        </w:tc>
        <w:tc>
          <w:tcPr>
            <w:tcW w:w="1275"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right"/>
              <w:rPr>
                <w:rFonts w:cs="Arial"/>
                <w:szCs w:val="21"/>
              </w:rPr>
            </w:pPr>
            <w:r>
              <w:rPr>
                <w:rFonts w:cs="Arial"/>
                <w:szCs w:val="21"/>
              </w:rPr>
              <w:t>0,0</w:t>
            </w:r>
          </w:p>
        </w:tc>
        <w:tc>
          <w:tcPr>
            <w:tcW w:w="851" w:type="dxa"/>
            <w:tcBorders>
              <w:top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ha</w:t>
            </w:r>
          </w:p>
        </w:tc>
        <w:tc>
          <w:tcPr>
            <w:tcW w:w="1983" w:type="dxa"/>
            <w:tcBorders>
              <w:top w:val="single" w:sz="4" w:space="0" w:color="000000"/>
              <w:left w:val="single" w:sz="4" w:space="0" w:color="000000"/>
              <w:bottom w:val="single" w:sz="4" w:space="0" w:color="000000"/>
              <w:right w:val="single" w:sz="4" w:space="0" w:color="000000"/>
            </w:tcBorders>
            <w:vAlign w:val="bottom"/>
          </w:tcPr>
          <w:p w:rsidR="00000000" w:rsidRDefault="001F5554">
            <w:pPr>
              <w:snapToGrid w:val="0"/>
              <w:spacing w:after="0"/>
              <w:ind w:left="0"/>
              <w:jc w:val="right"/>
              <w:rPr>
                <w:rFonts w:cs="Arial"/>
                <w:szCs w:val="21"/>
              </w:rPr>
            </w:pPr>
            <w:r>
              <w:rPr>
                <w:rFonts w:cs="Arial"/>
                <w:szCs w:val="21"/>
              </w:rPr>
              <w:t>0,1%</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 xml:space="preserve">junge </w:t>
            </w:r>
            <w:r>
              <w:rPr>
                <w:rFonts w:cs="Arial"/>
                <w:szCs w:val="21"/>
              </w:rPr>
              <w:t>Obstwiese</w:t>
            </w:r>
          </w:p>
        </w:tc>
        <w:tc>
          <w:tcPr>
            <w:tcW w:w="1275"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right"/>
              <w:rPr>
                <w:rFonts w:cs="Arial"/>
                <w:szCs w:val="21"/>
              </w:rPr>
            </w:pPr>
            <w:r>
              <w:rPr>
                <w:rFonts w:cs="Arial"/>
                <w:szCs w:val="21"/>
              </w:rPr>
              <w:t>0,1</w:t>
            </w:r>
          </w:p>
        </w:tc>
        <w:tc>
          <w:tcPr>
            <w:tcW w:w="851" w:type="dxa"/>
            <w:tcBorders>
              <w:top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ha</w:t>
            </w:r>
          </w:p>
        </w:tc>
        <w:tc>
          <w:tcPr>
            <w:tcW w:w="1983" w:type="dxa"/>
            <w:tcBorders>
              <w:top w:val="single" w:sz="4" w:space="0" w:color="000000"/>
              <w:left w:val="single" w:sz="4" w:space="0" w:color="000000"/>
              <w:bottom w:val="single" w:sz="4" w:space="0" w:color="000000"/>
              <w:right w:val="single" w:sz="4" w:space="0" w:color="000000"/>
            </w:tcBorders>
            <w:vAlign w:val="bottom"/>
          </w:tcPr>
          <w:p w:rsidR="00000000" w:rsidRDefault="001F5554">
            <w:pPr>
              <w:snapToGrid w:val="0"/>
              <w:spacing w:after="0"/>
              <w:ind w:left="0"/>
              <w:jc w:val="right"/>
              <w:rPr>
                <w:rFonts w:cs="Arial"/>
                <w:szCs w:val="21"/>
              </w:rPr>
            </w:pPr>
            <w:r>
              <w:rPr>
                <w:rFonts w:cs="Arial"/>
                <w:szCs w:val="21"/>
              </w:rPr>
              <w:t>0,2%</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Obst</w:t>
            </w:r>
            <w:r>
              <w:rPr>
                <w:rFonts w:cs="Arial"/>
                <w:szCs w:val="21"/>
              </w:rPr>
              <w:t>wiese</w:t>
            </w:r>
          </w:p>
        </w:tc>
        <w:tc>
          <w:tcPr>
            <w:tcW w:w="1275"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right"/>
              <w:rPr>
                <w:rFonts w:cs="Arial"/>
                <w:szCs w:val="21"/>
              </w:rPr>
            </w:pPr>
            <w:r>
              <w:rPr>
                <w:rFonts w:cs="Arial"/>
                <w:szCs w:val="21"/>
              </w:rPr>
              <w:t>0,7</w:t>
            </w:r>
          </w:p>
        </w:tc>
        <w:tc>
          <w:tcPr>
            <w:tcW w:w="851" w:type="dxa"/>
            <w:tcBorders>
              <w:top w:val="single" w:sz="4" w:space="0" w:color="000000"/>
              <w:bottom w:val="single" w:sz="4" w:space="0" w:color="000000"/>
            </w:tcBorders>
            <w:vAlign w:val="bottom"/>
          </w:tcPr>
          <w:p w:rsidR="00000000" w:rsidRDefault="001F5554">
            <w:pPr>
              <w:snapToGrid w:val="0"/>
              <w:spacing w:after="0"/>
              <w:ind w:left="0"/>
              <w:jc w:val="left"/>
              <w:rPr>
                <w:rFonts w:cs="Arial"/>
                <w:szCs w:val="21"/>
              </w:rPr>
            </w:pPr>
            <w:r>
              <w:rPr>
                <w:rFonts w:cs="Arial"/>
                <w:szCs w:val="21"/>
              </w:rPr>
              <w:t>ha</w:t>
            </w:r>
          </w:p>
        </w:tc>
        <w:tc>
          <w:tcPr>
            <w:tcW w:w="1983" w:type="dxa"/>
            <w:tcBorders>
              <w:top w:val="single" w:sz="4" w:space="0" w:color="000000"/>
              <w:left w:val="single" w:sz="4" w:space="0" w:color="000000"/>
              <w:bottom w:val="single" w:sz="4" w:space="0" w:color="000000"/>
              <w:right w:val="single" w:sz="4" w:space="0" w:color="000000"/>
            </w:tcBorders>
            <w:vAlign w:val="bottom"/>
          </w:tcPr>
          <w:p w:rsidR="00000000" w:rsidRDefault="001F5554">
            <w:pPr>
              <w:snapToGrid w:val="0"/>
              <w:spacing w:after="0"/>
              <w:ind w:left="0"/>
              <w:jc w:val="right"/>
              <w:rPr>
                <w:rFonts w:cs="Arial"/>
                <w:szCs w:val="21"/>
              </w:rPr>
            </w:pPr>
            <w:r>
              <w:rPr>
                <w:rFonts w:cs="Arial"/>
                <w:szCs w:val="21"/>
              </w:rPr>
              <w:t>1,1%</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left"/>
              <w:rPr>
                <w:rFonts w:cs="Arial"/>
                <w:b/>
                <w:szCs w:val="21"/>
              </w:rPr>
            </w:pPr>
            <w:r>
              <w:rPr>
                <w:rFonts w:cs="Arial"/>
                <w:b/>
                <w:szCs w:val="21"/>
              </w:rPr>
              <w:t>Bestand</w:t>
            </w:r>
          </w:p>
        </w:tc>
        <w:tc>
          <w:tcPr>
            <w:tcW w:w="1275" w:type="dxa"/>
            <w:tcBorders>
              <w:top w:val="single" w:sz="4" w:space="0" w:color="000000"/>
              <w:left w:val="single" w:sz="4" w:space="0" w:color="000000"/>
              <w:bottom w:val="single" w:sz="4" w:space="0" w:color="000000"/>
            </w:tcBorders>
            <w:vAlign w:val="bottom"/>
          </w:tcPr>
          <w:p w:rsidR="00000000" w:rsidRDefault="001F5554">
            <w:pPr>
              <w:snapToGrid w:val="0"/>
              <w:spacing w:after="0"/>
              <w:ind w:left="0"/>
              <w:jc w:val="right"/>
              <w:rPr>
                <w:rFonts w:cs="Arial"/>
                <w:b/>
                <w:szCs w:val="21"/>
              </w:rPr>
            </w:pPr>
            <w:r>
              <w:rPr>
                <w:rFonts w:cs="Arial"/>
                <w:b/>
                <w:szCs w:val="21"/>
              </w:rPr>
              <w:t>66,0</w:t>
            </w:r>
          </w:p>
        </w:tc>
        <w:tc>
          <w:tcPr>
            <w:tcW w:w="851" w:type="dxa"/>
            <w:tcBorders>
              <w:top w:val="single" w:sz="4" w:space="0" w:color="000000"/>
              <w:bottom w:val="single" w:sz="4" w:space="0" w:color="000000"/>
            </w:tcBorders>
            <w:vAlign w:val="bottom"/>
          </w:tcPr>
          <w:p w:rsidR="00000000" w:rsidRDefault="001F5554">
            <w:pPr>
              <w:snapToGrid w:val="0"/>
              <w:spacing w:after="0"/>
              <w:ind w:left="0"/>
              <w:jc w:val="left"/>
              <w:rPr>
                <w:rFonts w:cs="Arial"/>
                <w:b/>
                <w:szCs w:val="21"/>
              </w:rPr>
            </w:pPr>
            <w:r>
              <w:rPr>
                <w:rFonts w:cs="Arial"/>
                <w:b/>
                <w:szCs w:val="21"/>
              </w:rPr>
              <w:t>ha</w:t>
            </w:r>
          </w:p>
        </w:tc>
        <w:tc>
          <w:tcPr>
            <w:tcW w:w="1983" w:type="dxa"/>
            <w:tcBorders>
              <w:top w:val="single" w:sz="4" w:space="0" w:color="000000"/>
              <w:left w:val="single" w:sz="4" w:space="0" w:color="000000"/>
              <w:bottom w:val="single" w:sz="4" w:space="0" w:color="000000"/>
              <w:right w:val="single" w:sz="4" w:space="0" w:color="000000"/>
            </w:tcBorders>
            <w:vAlign w:val="bottom"/>
          </w:tcPr>
          <w:p w:rsidR="00000000" w:rsidRDefault="001F5554">
            <w:pPr>
              <w:snapToGrid w:val="0"/>
              <w:spacing w:after="0"/>
              <w:ind w:left="0"/>
              <w:jc w:val="right"/>
              <w:rPr>
                <w:rFonts w:cs="Arial"/>
                <w:b/>
                <w:szCs w:val="21"/>
              </w:rPr>
            </w:pPr>
            <w:r>
              <w:rPr>
                <w:rFonts w:cs="Arial"/>
                <w:b/>
                <w:szCs w:val="21"/>
              </w:rPr>
              <w:t>100,0%</w:t>
            </w:r>
          </w:p>
        </w:tc>
      </w:tr>
    </w:tbl>
    <w:p w:rsidR="00000000" w:rsidRDefault="001F5554">
      <w:pPr>
        <w:pStyle w:val="Stand1"/>
        <w:spacing w:before="80"/>
        <w:rPr>
          <w:lang w:val="it-IT"/>
        </w:rPr>
      </w:pPr>
    </w:p>
    <w:p w:rsidR="00000000" w:rsidRDefault="001F5554">
      <w:pPr>
        <w:pStyle w:val="Stand1"/>
        <w:spacing w:before="80"/>
      </w:pPr>
      <w:r>
        <w:t>Im Bestand bereits versiegelte Fläche (ohne Berück</w:t>
      </w:r>
      <w:r>
        <w:t>sichtigung des überplanten Bereichs “Irscher Str</w:t>
      </w:r>
      <w:r>
        <w:t>a</w:t>
      </w:r>
      <w:r>
        <w:t>ße I”): 1,4 ha</w:t>
      </w:r>
    </w:p>
    <w:p w:rsidR="00000000" w:rsidRDefault="001F5554">
      <w:pPr>
        <w:pStyle w:val="Stand1"/>
        <w:spacing w:before="80"/>
      </w:pPr>
    </w:p>
    <w:p w:rsidR="00000000" w:rsidRDefault="001F5554">
      <w:pPr>
        <w:pStyle w:val="Stand1"/>
        <w:spacing w:before="80"/>
        <w:rPr>
          <w:b/>
          <w:caps/>
          <w:spacing w:val="60"/>
        </w:rPr>
      </w:pPr>
      <w:r>
        <w:rPr>
          <w:b/>
          <w:caps/>
          <w:spacing w:val="60"/>
        </w:rPr>
        <w:t>planung / eingriff</w:t>
      </w:r>
    </w:p>
    <w:tbl>
      <w:tblPr>
        <w:tblW w:w="0" w:type="auto"/>
        <w:tblInd w:w="55" w:type="dxa"/>
        <w:tblLayout w:type="fixed"/>
        <w:tblCellMar>
          <w:left w:w="70" w:type="dxa"/>
          <w:right w:w="70" w:type="dxa"/>
        </w:tblCellMar>
        <w:tblLook w:val="0000" w:firstRow="0" w:lastRow="0" w:firstColumn="0" w:lastColumn="0" w:noHBand="0" w:noVBand="0"/>
      </w:tblPr>
      <w:tblGrid>
        <w:gridCol w:w="3271"/>
        <w:gridCol w:w="992"/>
        <w:gridCol w:w="567"/>
        <w:gridCol w:w="1276"/>
        <w:gridCol w:w="1134"/>
        <w:gridCol w:w="855"/>
        <w:gridCol w:w="714"/>
      </w:tblGrid>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b/>
                <w:szCs w:val="21"/>
              </w:rPr>
            </w:pPr>
            <w:r>
              <w:rPr>
                <w:rFonts w:cs="Arial"/>
                <w:b/>
                <w:szCs w:val="21"/>
              </w:rPr>
              <w:t>Flächenart</w:t>
            </w:r>
          </w:p>
        </w:tc>
        <w:tc>
          <w:tcPr>
            <w:tcW w:w="1559" w:type="dxa"/>
            <w:gridSpan w:val="2"/>
            <w:tcBorders>
              <w:top w:val="single" w:sz="4" w:space="0" w:color="000000"/>
              <w:left w:val="single" w:sz="4" w:space="0" w:color="000000"/>
              <w:bottom w:val="single" w:sz="4" w:space="0" w:color="000000"/>
            </w:tcBorders>
            <w:vAlign w:val="bottom"/>
          </w:tcPr>
          <w:p w:rsidR="00000000" w:rsidRDefault="001F5554">
            <w:pPr>
              <w:snapToGrid w:val="0"/>
              <w:ind w:left="0"/>
              <w:jc w:val="center"/>
              <w:rPr>
                <w:rFonts w:cs="Arial"/>
                <w:b/>
                <w:szCs w:val="21"/>
              </w:rPr>
            </w:pPr>
            <w:r>
              <w:rPr>
                <w:rFonts w:cs="Arial"/>
                <w:b/>
                <w:szCs w:val="21"/>
              </w:rPr>
              <w:t>Größe in ha</w:t>
            </w:r>
          </w:p>
        </w:tc>
        <w:tc>
          <w:tcPr>
            <w:tcW w:w="1276"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b/>
                <w:szCs w:val="21"/>
              </w:rPr>
            </w:pPr>
            <w:r>
              <w:rPr>
                <w:rFonts w:cs="Arial"/>
                <w:b/>
                <w:szCs w:val="21"/>
              </w:rPr>
              <w:t>Flächen-anteil in %</w:t>
            </w:r>
          </w:p>
        </w:tc>
        <w:tc>
          <w:tcPr>
            <w:tcW w:w="1134" w:type="dxa"/>
            <w:tcBorders>
              <w:top w:val="single" w:sz="4" w:space="0" w:color="000000"/>
              <w:left w:val="single" w:sz="4" w:space="0" w:color="000000"/>
              <w:bottom w:val="single" w:sz="4" w:space="0" w:color="000000"/>
            </w:tcBorders>
          </w:tcPr>
          <w:p w:rsidR="00000000" w:rsidRDefault="001F5554">
            <w:pPr>
              <w:snapToGrid w:val="0"/>
              <w:ind w:left="0"/>
              <w:jc w:val="left"/>
              <w:rPr>
                <w:rFonts w:cs="Arial"/>
                <w:b/>
                <w:szCs w:val="21"/>
              </w:rPr>
            </w:pPr>
            <w:r>
              <w:rPr>
                <w:rFonts w:cs="Arial"/>
                <w:b/>
                <w:szCs w:val="21"/>
              </w:rPr>
              <w:t>Versieg</w:t>
            </w:r>
            <w:r>
              <w:rPr>
                <w:rFonts w:cs="Arial"/>
                <w:b/>
                <w:szCs w:val="21"/>
              </w:rPr>
              <w:t>e</w:t>
            </w:r>
            <w:r>
              <w:rPr>
                <w:rFonts w:cs="Arial"/>
                <w:b/>
                <w:szCs w:val="21"/>
              </w:rPr>
              <w:t>lungs-faktor</w:t>
            </w:r>
          </w:p>
        </w:tc>
        <w:tc>
          <w:tcPr>
            <w:tcW w:w="1569" w:type="dxa"/>
            <w:gridSpan w:val="2"/>
            <w:tcBorders>
              <w:top w:val="single" w:sz="4" w:space="0" w:color="000000"/>
              <w:left w:val="single" w:sz="4" w:space="0" w:color="000000"/>
              <w:bottom w:val="single" w:sz="4" w:space="0" w:color="000000"/>
              <w:right w:val="single" w:sz="4" w:space="0" w:color="000000"/>
            </w:tcBorders>
          </w:tcPr>
          <w:p w:rsidR="00000000" w:rsidRDefault="001F5554">
            <w:pPr>
              <w:snapToGrid w:val="0"/>
              <w:ind w:left="0"/>
              <w:jc w:val="left"/>
              <w:rPr>
                <w:rFonts w:cs="Arial"/>
                <w:b/>
                <w:szCs w:val="21"/>
              </w:rPr>
            </w:pPr>
            <w:r>
              <w:rPr>
                <w:rFonts w:cs="Arial"/>
                <w:b/>
                <w:szCs w:val="21"/>
              </w:rPr>
              <w:t>Versiegelung</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Überplanter Teil Irscher</w:t>
            </w:r>
            <w:r>
              <w:rPr>
                <w:rFonts w:cs="Arial"/>
                <w:szCs w:val="21"/>
              </w:rPr>
              <w:t xml:space="preserve"> Straße I</w:t>
            </w:r>
          </w:p>
        </w:tc>
        <w:tc>
          <w:tcPr>
            <w:tcW w:w="992"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4,2</w:t>
            </w:r>
          </w:p>
        </w:tc>
        <w:tc>
          <w:tcPr>
            <w:tcW w:w="567" w:type="dxa"/>
            <w:tcBorders>
              <w:top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ha</w:t>
            </w:r>
          </w:p>
        </w:tc>
        <w:tc>
          <w:tcPr>
            <w:tcW w:w="1276"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6,4%</w:t>
            </w:r>
          </w:p>
        </w:tc>
        <w:tc>
          <w:tcPr>
            <w:tcW w:w="1134"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neutral</w:t>
            </w:r>
          </w:p>
        </w:tc>
        <w:tc>
          <w:tcPr>
            <w:tcW w:w="1569" w:type="dxa"/>
            <w:gridSpan w:val="2"/>
            <w:tcBorders>
              <w:top w:val="single" w:sz="4" w:space="0" w:color="000000"/>
              <w:left w:val="single" w:sz="4" w:space="0" w:color="000000"/>
              <w:bottom w:val="single" w:sz="4" w:space="0" w:color="000000"/>
              <w:right w:val="single" w:sz="4" w:space="0" w:color="000000"/>
            </w:tcBorders>
            <w:vAlign w:val="bottom"/>
          </w:tcPr>
          <w:p w:rsidR="00000000" w:rsidRDefault="001F5554">
            <w:pPr>
              <w:snapToGrid w:val="0"/>
              <w:ind w:left="0"/>
              <w:jc w:val="right"/>
              <w:rPr>
                <w:rFonts w:cs="Arial"/>
                <w:szCs w:val="21"/>
              </w:rPr>
            </w:pPr>
            <w:r>
              <w:rPr>
                <w:rFonts w:cs="Arial"/>
                <w:szCs w:val="21"/>
              </w:rPr>
              <w:t>neutral</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Gewerbe/Industrie</w:t>
            </w:r>
          </w:p>
        </w:tc>
        <w:tc>
          <w:tcPr>
            <w:tcW w:w="992"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47,4</w:t>
            </w:r>
          </w:p>
        </w:tc>
        <w:tc>
          <w:tcPr>
            <w:tcW w:w="567" w:type="dxa"/>
            <w:tcBorders>
              <w:top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ha</w:t>
            </w:r>
          </w:p>
        </w:tc>
        <w:tc>
          <w:tcPr>
            <w:tcW w:w="1276"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71,8%</w:t>
            </w:r>
          </w:p>
        </w:tc>
        <w:tc>
          <w:tcPr>
            <w:tcW w:w="1134"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GRZ 0,8</w:t>
            </w:r>
          </w:p>
        </w:tc>
        <w:tc>
          <w:tcPr>
            <w:tcW w:w="855"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37,9</w:t>
            </w:r>
          </w:p>
        </w:tc>
        <w:tc>
          <w:tcPr>
            <w:tcW w:w="714" w:type="dxa"/>
            <w:tcBorders>
              <w:bottom w:val="single" w:sz="4" w:space="0" w:color="000000"/>
              <w:right w:val="single" w:sz="4" w:space="0" w:color="000000"/>
            </w:tcBorders>
            <w:vAlign w:val="bottom"/>
          </w:tcPr>
          <w:p w:rsidR="00000000" w:rsidRDefault="001F5554">
            <w:pPr>
              <w:snapToGrid w:val="0"/>
              <w:ind w:left="0"/>
              <w:jc w:val="left"/>
              <w:rPr>
                <w:rFonts w:cs="Arial"/>
                <w:szCs w:val="21"/>
              </w:rPr>
            </w:pPr>
            <w:r>
              <w:rPr>
                <w:rFonts w:cs="Arial"/>
                <w:szCs w:val="21"/>
              </w:rPr>
              <w:t>ha</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Straße</w:t>
            </w:r>
          </w:p>
        </w:tc>
        <w:tc>
          <w:tcPr>
            <w:tcW w:w="992"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2,6</w:t>
            </w:r>
          </w:p>
        </w:tc>
        <w:tc>
          <w:tcPr>
            <w:tcW w:w="567" w:type="dxa"/>
            <w:tcBorders>
              <w:top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ha</w:t>
            </w:r>
          </w:p>
        </w:tc>
        <w:tc>
          <w:tcPr>
            <w:tcW w:w="1276"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4,0%</w:t>
            </w:r>
          </w:p>
        </w:tc>
        <w:tc>
          <w:tcPr>
            <w:tcW w:w="1134"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0,9</w:t>
            </w:r>
          </w:p>
        </w:tc>
        <w:tc>
          <w:tcPr>
            <w:tcW w:w="855"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2,4</w:t>
            </w:r>
          </w:p>
        </w:tc>
        <w:tc>
          <w:tcPr>
            <w:tcW w:w="714" w:type="dxa"/>
            <w:tcBorders>
              <w:top w:val="single" w:sz="4" w:space="0" w:color="000000"/>
              <w:bottom w:val="single" w:sz="4" w:space="0" w:color="000000"/>
              <w:right w:val="single" w:sz="4" w:space="0" w:color="000000"/>
            </w:tcBorders>
            <w:vAlign w:val="bottom"/>
          </w:tcPr>
          <w:p w:rsidR="00000000" w:rsidRDefault="001F5554">
            <w:pPr>
              <w:snapToGrid w:val="0"/>
              <w:ind w:left="0"/>
              <w:jc w:val="left"/>
              <w:rPr>
                <w:rFonts w:cs="Arial"/>
                <w:szCs w:val="21"/>
              </w:rPr>
            </w:pPr>
            <w:r>
              <w:rPr>
                <w:rFonts w:cs="Arial"/>
                <w:szCs w:val="21"/>
              </w:rPr>
              <w:t>ha</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Mulde</w:t>
            </w:r>
          </w:p>
        </w:tc>
        <w:tc>
          <w:tcPr>
            <w:tcW w:w="992"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1,3</w:t>
            </w:r>
          </w:p>
        </w:tc>
        <w:tc>
          <w:tcPr>
            <w:tcW w:w="567" w:type="dxa"/>
            <w:tcBorders>
              <w:top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ha</w:t>
            </w:r>
          </w:p>
        </w:tc>
        <w:tc>
          <w:tcPr>
            <w:tcW w:w="1276"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1,9%</w:t>
            </w:r>
          </w:p>
        </w:tc>
        <w:tc>
          <w:tcPr>
            <w:tcW w:w="1134"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p>
        </w:tc>
        <w:tc>
          <w:tcPr>
            <w:tcW w:w="855"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p>
        </w:tc>
        <w:tc>
          <w:tcPr>
            <w:tcW w:w="714" w:type="dxa"/>
            <w:tcBorders>
              <w:top w:val="single" w:sz="4" w:space="0" w:color="000000"/>
              <w:bottom w:val="single" w:sz="4" w:space="0" w:color="000000"/>
              <w:right w:val="single" w:sz="4" w:space="0" w:color="000000"/>
            </w:tcBorders>
            <w:vAlign w:val="bottom"/>
          </w:tcPr>
          <w:p w:rsidR="00000000" w:rsidRDefault="001F5554">
            <w:pPr>
              <w:snapToGrid w:val="0"/>
              <w:ind w:left="0"/>
              <w:jc w:val="left"/>
              <w:rPr>
                <w:rFonts w:cs="Arial"/>
                <w:szCs w:val="21"/>
              </w:rPr>
            </w:pPr>
            <w:r>
              <w:rPr>
                <w:rFonts w:cs="Arial"/>
                <w:szCs w:val="21"/>
              </w:rPr>
              <w:t>ha</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ö</w:t>
            </w:r>
            <w:r>
              <w:rPr>
                <w:rFonts w:cs="Arial"/>
                <w:szCs w:val="21"/>
              </w:rPr>
              <w:t>ffentliche Grünflächen</w:t>
            </w:r>
          </w:p>
        </w:tc>
        <w:tc>
          <w:tcPr>
            <w:tcW w:w="992"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1,3</w:t>
            </w:r>
          </w:p>
        </w:tc>
        <w:tc>
          <w:tcPr>
            <w:tcW w:w="567" w:type="dxa"/>
            <w:tcBorders>
              <w:top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ha</w:t>
            </w:r>
          </w:p>
        </w:tc>
        <w:tc>
          <w:tcPr>
            <w:tcW w:w="1276"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2,0%</w:t>
            </w:r>
          </w:p>
        </w:tc>
        <w:tc>
          <w:tcPr>
            <w:tcW w:w="1134"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p>
        </w:tc>
        <w:tc>
          <w:tcPr>
            <w:tcW w:w="855"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p>
        </w:tc>
        <w:tc>
          <w:tcPr>
            <w:tcW w:w="714" w:type="dxa"/>
            <w:tcBorders>
              <w:top w:val="single" w:sz="4" w:space="0" w:color="000000"/>
              <w:bottom w:val="single" w:sz="4" w:space="0" w:color="000000"/>
              <w:right w:val="single" w:sz="4" w:space="0" w:color="000000"/>
            </w:tcBorders>
            <w:vAlign w:val="bottom"/>
          </w:tcPr>
          <w:p w:rsidR="00000000" w:rsidRDefault="001F5554">
            <w:pPr>
              <w:snapToGrid w:val="0"/>
              <w:ind w:left="0"/>
              <w:jc w:val="left"/>
              <w:rPr>
                <w:rFonts w:cs="Arial"/>
                <w:szCs w:val="21"/>
              </w:rPr>
            </w:pPr>
            <w:r>
              <w:rPr>
                <w:rFonts w:cs="Arial"/>
                <w:szCs w:val="21"/>
              </w:rPr>
              <w:t>ha</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öff. Grün</w:t>
            </w:r>
            <w:r>
              <w:rPr>
                <w:rFonts w:cs="Arial"/>
                <w:szCs w:val="21"/>
              </w:rPr>
              <w:t>flächen unverändert</w:t>
            </w:r>
          </w:p>
        </w:tc>
        <w:tc>
          <w:tcPr>
            <w:tcW w:w="992"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0,1</w:t>
            </w:r>
          </w:p>
        </w:tc>
        <w:tc>
          <w:tcPr>
            <w:tcW w:w="567" w:type="dxa"/>
            <w:tcBorders>
              <w:top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ha</w:t>
            </w:r>
          </w:p>
        </w:tc>
        <w:tc>
          <w:tcPr>
            <w:tcW w:w="1276"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0,2%</w:t>
            </w:r>
          </w:p>
        </w:tc>
        <w:tc>
          <w:tcPr>
            <w:tcW w:w="1134"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p>
        </w:tc>
        <w:tc>
          <w:tcPr>
            <w:tcW w:w="855"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p>
        </w:tc>
        <w:tc>
          <w:tcPr>
            <w:tcW w:w="714" w:type="dxa"/>
            <w:tcBorders>
              <w:top w:val="single" w:sz="4" w:space="0" w:color="000000"/>
              <w:bottom w:val="single" w:sz="4" w:space="0" w:color="000000"/>
              <w:right w:val="single" w:sz="4" w:space="0" w:color="000000"/>
            </w:tcBorders>
            <w:vAlign w:val="bottom"/>
          </w:tcPr>
          <w:p w:rsidR="00000000" w:rsidRDefault="001F5554">
            <w:pPr>
              <w:snapToGrid w:val="0"/>
              <w:ind w:left="0"/>
              <w:jc w:val="left"/>
              <w:rPr>
                <w:rFonts w:cs="Arial"/>
                <w:szCs w:val="21"/>
              </w:rPr>
            </w:pPr>
            <w:r>
              <w:rPr>
                <w:rFonts w:cs="Arial"/>
                <w:szCs w:val="21"/>
              </w:rPr>
              <w:t>ha</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Pflanzbindung</w:t>
            </w:r>
          </w:p>
        </w:tc>
        <w:tc>
          <w:tcPr>
            <w:tcW w:w="992"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1,5</w:t>
            </w:r>
          </w:p>
        </w:tc>
        <w:tc>
          <w:tcPr>
            <w:tcW w:w="567" w:type="dxa"/>
            <w:tcBorders>
              <w:top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ha</w:t>
            </w:r>
          </w:p>
        </w:tc>
        <w:tc>
          <w:tcPr>
            <w:tcW w:w="1276"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2,2%</w:t>
            </w:r>
          </w:p>
        </w:tc>
        <w:tc>
          <w:tcPr>
            <w:tcW w:w="1134"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p>
        </w:tc>
        <w:tc>
          <w:tcPr>
            <w:tcW w:w="855"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p>
        </w:tc>
        <w:tc>
          <w:tcPr>
            <w:tcW w:w="714" w:type="dxa"/>
            <w:tcBorders>
              <w:top w:val="single" w:sz="4" w:space="0" w:color="000000"/>
              <w:bottom w:val="single" w:sz="4" w:space="0" w:color="000000"/>
              <w:right w:val="single" w:sz="4" w:space="0" w:color="000000"/>
            </w:tcBorders>
            <w:vAlign w:val="bottom"/>
          </w:tcPr>
          <w:p w:rsidR="00000000" w:rsidRDefault="001F5554">
            <w:pPr>
              <w:snapToGrid w:val="0"/>
              <w:ind w:left="0"/>
              <w:jc w:val="left"/>
              <w:rPr>
                <w:rFonts w:cs="Arial"/>
                <w:szCs w:val="21"/>
              </w:rPr>
            </w:pPr>
            <w:r>
              <w:rPr>
                <w:rFonts w:cs="Arial"/>
                <w:szCs w:val="21"/>
              </w:rPr>
              <w:t>ha</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Wirtschaftsweg</w:t>
            </w:r>
          </w:p>
        </w:tc>
        <w:tc>
          <w:tcPr>
            <w:tcW w:w="992"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1,3</w:t>
            </w:r>
          </w:p>
        </w:tc>
        <w:tc>
          <w:tcPr>
            <w:tcW w:w="567" w:type="dxa"/>
            <w:tcBorders>
              <w:top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ha</w:t>
            </w:r>
          </w:p>
        </w:tc>
        <w:tc>
          <w:tcPr>
            <w:tcW w:w="1276"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1,9%</w:t>
            </w:r>
          </w:p>
        </w:tc>
        <w:tc>
          <w:tcPr>
            <w:tcW w:w="1134"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0,8</w:t>
            </w:r>
          </w:p>
        </w:tc>
        <w:tc>
          <w:tcPr>
            <w:tcW w:w="855"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1,0</w:t>
            </w:r>
          </w:p>
        </w:tc>
        <w:tc>
          <w:tcPr>
            <w:tcW w:w="714" w:type="dxa"/>
            <w:tcBorders>
              <w:top w:val="single" w:sz="4" w:space="0" w:color="000000"/>
              <w:bottom w:val="single" w:sz="4" w:space="0" w:color="000000"/>
              <w:right w:val="single" w:sz="4" w:space="0" w:color="000000"/>
            </w:tcBorders>
            <w:vAlign w:val="bottom"/>
          </w:tcPr>
          <w:p w:rsidR="00000000" w:rsidRDefault="001F5554">
            <w:pPr>
              <w:snapToGrid w:val="0"/>
              <w:ind w:left="0"/>
              <w:jc w:val="left"/>
              <w:rPr>
                <w:rFonts w:cs="Arial"/>
                <w:szCs w:val="21"/>
              </w:rPr>
            </w:pPr>
            <w:r>
              <w:rPr>
                <w:rFonts w:cs="Arial"/>
                <w:szCs w:val="21"/>
              </w:rPr>
              <w:t>ha</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Ausgleich</w:t>
            </w:r>
            <w:r>
              <w:rPr>
                <w:rFonts w:cs="Arial"/>
                <w:szCs w:val="21"/>
              </w:rPr>
              <w:t>sflächen</w:t>
            </w:r>
          </w:p>
        </w:tc>
        <w:tc>
          <w:tcPr>
            <w:tcW w:w="992"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3,4</w:t>
            </w:r>
          </w:p>
        </w:tc>
        <w:tc>
          <w:tcPr>
            <w:tcW w:w="567" w:type="dxa"/>
            <w:tcBorders>
              <w:top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h</w:t>
            </w:r>
            <w:r>
              <w:rPr>
                <w:rFonts w:cs="Arial"/>
                <w:szCs w:val="21"/>
              </w:rPr>
              <w:t>a</w:t>
            </w:r>
          </w:p>
        </w:tc>
        <w:tc>
          <w:tcPr>
            <w:tcW w:w="1276"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5,1%</w:t>
            </w:r>
          </w:p>
        </w:tc>
        <w:tc>
          <w:tcPr>
            <w:tcW w:w="1134"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p>
        </w:tc>
        <w:tc>
          <w:tcPr>
            <w:tcW w:w="855"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p>
        </w:tc>
        <w:tc>
          <w:tcPr>
            <w:tcW w:w="714" w:type="dxa"/>
            <w:tcBorders>
              <w:top w:val="single" w:sz="4" w:space="0" w:color="000000"/>
              <w:bottom w:val="single" w:sz="4" w:space="0" w:color="000000"/>
              <w:right w:val="single" w:sz="4" w:space="0" w:color="000000"/>
            </w:tcBorders>
            <w:vAlign w:val="bottom"/>
          </w:tcPr>
          <w:p w:rsidR="00000000" w:rsidRDefault="001F5554">
            <w:pPr>
              <w:snapToGrid w:val="0"/>
              <w:ind w:left="0"/>
              <w:jc w:val="left"/>
              <w:rPr>
                <w:rFonts w:cs="Arial"/>
                <w:szCs w:val="21"/>
              </w:rPr>
            </w:pPr>
            <w:r>
              <w:rPr>
                <w:rFonts w:cs="Arial"/>
                <w:szCs w:val="21"/>
              </w:rPr>
              <w:t>ha</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Versickerungsflächen</w:t>
            </w:r>
          </w:p>
        </w:tc>
        <w:tc>
          <w:tcPr>
            <w:tcW w:w="992"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2,4</w:t>
            </w:r>
          </w:p>
        </w:tc>
        <w:tc>
          <w:tcPr>
            <w:tcW w:w="567" w:type="dxa"/>
            <w:tcBorders>
              <w:top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ha</w:t>
            </w:r>
          </w:p>
        </w:tc>
        <w:tc>
          <w:tcPr>
            <w:tcW w:w="1276"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3,6%</w:t>
            </w:r>
          </w:p>
        </w:tc>
        <w:tc>
          <w:tcPr>
            <w:tcW w:w="1134"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p>
        </w:tc>
        <w:tc>
          <w:tcPr>
            <w:tcW w:w="855"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p>
        </w:tc>
        <w:tc>
          <w:tcPr>
            <w:tcW w:w="714" w:type="dxa"/>
            <w:tcBorders>
              <w:top w:val="single" w:sz="4" w:space="0" w:color="000000"/>
              <w:bottom w:val="single" w:sz="4" w:space="0" w:color="000000"/>
              <w:right w:val="single" w:sz="4" w:space="0" w:color="000000"/>
            </w:tcBorders>
            <w:vAlign w:val="bottom"/>
          </w:tcPr>
          <w:p w:rsidR="00000000" w:rsidRDefault="001F5554">
            <w:pPr>
              <w:snapToGrid w:val="0"/>
              <w:ind w:left="0"/>
              <w:jc w:val="left"/>
              <w:rPr>
                <w:rFonts w:cs="Arial"/>
                <w:szCs w:val="21"/>
              </w:rPr>
            </w:pPr>
            <w:r>
              <w:rPr>
                <w:rFonts w:cs="Arial"/>
                <w:szCs w:val="21"/>
              </w:rPr>
              <w:t>ha</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zu e</w:t>
            </w:r>
            <w:r>
              <w:rPr>
                <w:rFonts w:cs="Arial"/>
                <w:szCs w:val="21"/>
              </w:rPr>
              <w:t>rhaltende Flächen</w:t>
            </w:r>
          </w:p>
        </w:tc>
        <w:tc>
          <w:tcPr>
            <w:tcW w:w="992"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0,3</w:t>
            </w:r>
          </w:p>
        </w:tc>
        <w:tc>
          <w:tcPr>
            <w:tcW w:w="567" w:type="dxa"/>
            <w:tcBorders>
              <w:top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ha</w:t>
            </w:r>
          </w:p>
        </w:tc>
        <w:tc>
          <w:tcPr>
            <w:tcW w:w="1276"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0,5%</w:t>
            </w:r>
          </w:p>
        </w:tc>
        <w:tc>
          <w:tcPr>
            <w:tcW w:w="1134"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p>
        </w:tc>
        <w:tc>
          <w:tcPr>
            <w:tcW w:w="855"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p>
        </w:tc>
        <w:tc>
          <w:tcPr>
            <w:tcW w:w="714" w:type="dxa"/>
            <w:tcBorders>
              <w:top w:val="single" w:sz="4" w:space="0" w:color="000000"/>
              <w:bottom w:val="single" w:sz="4" w:space="0" w:color="000000"/>
              <w:right w:val="single" w:sz="4" w:space="0" w:color="000000"/>
            </w:tcBorders>
            <w:vAlign w:val="bottom"/>
          </w:tcPr>
          <w:p w:rsidR="00000000" w:rsidRDefault="001F5554">
            <w:pPr>
              <w:snapToGrid w:val="0"/>
              <w:ind w:left="0"/>
              <w:jc w:val="left"/>
              <w:rPr>
                <w:rFonts w:cs="Arial"/>
                <w:szCs w:val="21"/>
              </w:rPr>
            </w:pPr>
            <w:r>
              <w:rPr>
                <w:rFonts w:cs="Arial"/>
                <w:szCs w:val="21"/>
              </w:rPr>
              <w:t>ha</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Auwald</w:t>
            </w:r>
          </w:p>
        </w:tc>
        <w:tc>
          <w:tcPr>
            <w:tcW w:w="992"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0,1</w:t>
            </w:r>
          </w:p>
        </w:tc>
        <w:tc>
          <w:tcPr>
            <w:tcW w:w="567" w:type="dxa"/>
            <w:tcBorders>
              <w:top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ha</w:t>
            </w:r>
          </w:p>
        </w:tc>
        <w:tc>
          <w:tcPr>
            <w:tcW w:w="1276"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0,2%</w:t>
            </w:r>
          </w:p>
        </w:tc>
        <w:tc>
          <w:tcPr>
            <w:tcW w:w="1134"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p>
        </w:tc>
        <w:tc>
          <w:tcPr>
            <w:tcW w:w="855"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p>
        </w:tc>
        <w:tc>
          <w:tcPr>
            <w:tcW w:w="714" w:type="dxa"/>
            <w:tcBorders>
              <w:top w:val="single" w:sz="4" w:space="0" w:color="000000"/>
              <w:bottom w:val="single" w:sz="4" w:space="0" w:color="000000"/>
              <w:right w:val="single" w:sz="4" w:space="0" w:color="000000"/>
            </w:tcBorders>
            <w:vAlign w:val="bottom"/>
          </w:tcPr>
          <w:p w:rsidR="00000000" w:rsidRDefault="001F5554">
            <w:pPr>
              <w:snapToGrid w:val="0"/>
              <w:ind w:left="0"/>
              <w:jc w:val="left"/>
              <w:rPr>
                <w:rFonts w:cs="Arial"/>
                <w:szCs w:val="21"/>
              </w:rPr>
            </w:pPr>
            <w:r>
              <w:rPr>
                <w:rFonts w:cs="Arial"/>
                <w:szCs w:val="21"/>
              </w:rPr>
              <w:t>ha</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b/>
                <w:bCs/>
                <w:szCs w:val="21"/>
              </w:rPr>
            </w:pPr>
            <w:r>
              <w:rPr>
                <w:rFonts w:cs="Arial"/>
                <w:b/>
                <w:bCs/>
                <w:szCs w:val="21"/>
              </w:rPr>
              <w:t>Geltungsbereich</w:t>
            </w:r>
          </w:p>
        </w:tc>
        <w:tc>
          <w:tcPr>
            <w:tcW w:w="992"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b/>
                <w:bCs/>
                <w:szCs w:val="21"/>
              </w:rPr>
            </w:pPr>
            <w:r>
              <w:rPr>
                <w:rFonts w:cs="Arial"/>
                <w:b/>
                <w:bCs/>
                <w:szCs w:val="21"/>
              </w:rPr>
              <w:t>66,0</w:t>
            </w:r>
          </w:p>
        </w:tc>
        <w:tc>
          <w:tcPr>
            <w:tcW w:w="567" w:type="dxa"/>
            <w:tcBorders>
              <w:top w:val="single" w:sz="4" w:space="0" w:color="000000"/>
              <w:bottom w:val="single" w:sz="4" w:space="0" w:color="000000"/>
            </w:tcBorders>
            <w:vAlign w:val="bottom"/>
          </w:tcPr>
          <w:p w:rsidR="00000000" w:rsidRDefault="001F5554">
            <w:pPr>
              <w:snapToGrid w:val="0"/>
              <w:ind w:left="0"/>
              <w:jc w:val="left"/>
              <w:rPr>
                <w:rFonts w:cs="Arial"/>
                <w:b/>
                <w:bCs/>
                <w:szCs w:val="21"/>
              </w:rPr>
            </w:pPr>
            <w:r>
              <w:rPr>
                <w:rFonts w:cs="Arial"/>
                <w:b/>
                <w:bCs/>
                <w:szCs w:val="21"/>
              </w:rPr>
              <w:t>ha</w:t>
            </w:r>
          </w:p>
        </w:tc>
        <w:tc>
          <w:tcPr>
            <w:tcW w:w="1276"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100,0%</w:t>
            </w:r>
          </w:p>
        </w:tc>
        <w:tc>
          <w:tcPr>
            <w:tcW w:w="1134"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p>
        </w:tc>
        <w:tc>
          <w:tcPr>
            <w:tcW w:w="855"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41,3</w:t>
            </w:r>
          </w:p>
        </w:tc>
        <w:tc>
          <w:tcPr>
            <w:tcW w:w="714" w:type="dxa"/>
            <w:tcBorders>
              <w:top w:val="single" w:sz="4" w:space="0" w:color="000000"/>
              <w:bottom w:val="single" w:sz="4" w:space="0" w:color="000000"/>
              <w:right w:val="single" w:sz="4" w:space="0" w:color="000000"/>
            </w:tcBorders>
            <w:vAlign w:val="bottom"/>
          </w:tcPr>
          <w:p w:rsidR="00000000" w:rsidRDefault="001F5554">
            <w:pPr>
              <w:snapToGrid w:val="0"/>
              <w:ind w:left="0"/>
              <w:jc w:val="left"/>
              <w:rPr>
                <w:rFonts w:cs="Arial"/>
                <w:szCs w:val="21"/>
              </w:rPr>
            </w:pPr>
            <w:r>
              <w:rPr>
                <w:rFonts w:cs="Arial"/>
                <w:szCs w:val="21"/>
              </w:rPr>
              <w:t>ha</w:t>
            </w:r>
          </w:p>
        </w:tc>
      </w:tr>
    </w:tbl>
    <w:p w:rsidR="00000000" w:rsidRDefault="001F5554">
      <w:pPr>
        <w:pStyle w:val="Stand1"/>
        <w:spacing w:before="80"/>
      </w:pPr>
    </w:p>
    <w:p w:rsidR="00000000" w:rsidRDefault="001F5554">
      <w:pPr>
        <w:pStyle w:val="Stand1"/>
        <w:spacing w:before="80"/>
        <w:rPr>
          <w:b/>
        </w:rPr>
      </w:pPr>
      <w:r>
        <w:rPr>
          <w:b/>
        </w:rPr>
        <w:t>Reine Neuversiegelung: 39,9 ha</w:t>
      </w:r>
    </w:p>
    <w:p w:rsidR="00000000" w:rsidRDefault="001F5554">
      <w:pPr>
        <w:pStyle w:val="Stand1"/>
        <w:pageBreakBefore/>
        <w:spacing w:before="80"/>
        <w:rPr>
          <w:b/>
          <w:caps/>
          <w:spacing w:val="60"/>
        </w:rPr>
      </w:pPr>
      <w:r>
        <w:rPr>
          <w:b/>
          <w:caps/>
          <w:spacing w:val="60"/>
        </w:rPr>
        <w:lastRenderedPageBreak/>
        <w:t>ausgleich innerhhalb des geltungsbereiches</w:t>
      </w:r>
    </w:p>
    <w:tbl>
      <w:tblPr>
        <w:tblW w:w="0" w:type="auto"/>
        <w:tblInd w:w="55" w:type="dxa"/>
        <w:tblLayout w:type="fixed"/>
        <w:tblCellMar>
          <w:left w:w="70" w:type="dxa"/>
          <w:right w:w="70" w:type="dxa"/>
        </w:tblCellMar>
        <w:tblLook w:val="0000" w:firstRow="0" w:lastRow="0" w:firstColumn="0" w:lastColumn="0" w:noHBand="0" w:noVBand="0"/>
      </w:tblPr>
      <w:tblGrid>
        <w:gridCol w:w="3271"/>
        <w:gridCol w:w="992"/>
        <w:gridCol w:w="567"/>
        <w:gridCol w:w="2410"/>
        <w:gridCol w:w="850"/>
        <w:gridCol w:w="719"/>
      </w:tblGrid>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b/>
                <w:szCs w:val="21"/>
              </w:rPr>
            </w:pPr>
            <w:r>
              <w:rPr>
                <w:rFonts w:cs="Arial"/>
                <w:b/>
                <w:szCs w:val="21"/>
              </w:rPr>
              <w:t>Flächenart</w:t>
            </w:r>
          </w:p>
        </w:tc>
        <w:tc>
          <w:tcPr>
            <w:tcW w:w="1559" w:type="dxa"/>
            <w:gridSpan w:val="2"/>
            <w:tcBorders>
              <w:top w:val="single" w:sz="4" w:space="0" w:color="000000"/>
              <w:left w:val="single" w:sz="4" w:space="0" w:color="000000"/>
              <w:bottom w:val="single" w:sz="4" w:space="0" w:color="000000"/>
            </w:tcBorders>
            <w:vAlign w:val="bottom"/>
          </w:tcPr>
          <w:p w:rsidR="00000000" w:rsidRDefault="001F5554">
            <w:pPr>
              <w:snapToGrid w:val="0"/>
              <w:ind w:left="0"/>
              <w:jc w:val="center"/>
              <w:rPr>
                <w:rFonts w:cs="Arial"/>
                <w:b/>
                <w:szCs w:val="21"/>
              </w:rPr>
            </w:pPr>
            <w:r>
              <w:rPr>
                <w:rFonts w:cs="Arial"/>
                <w:b/>
                <w:szCs w:val="21"/>
              </w:rPr>
              <w:t>Größe in ha</w:t>
            </w:r>
          </w:p>
        </w:tc>
        <w:tc>
          <w:tcPr>
            <w:tcW w:w="2410"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b/>
                <w:szCs w:val="21"/>
              </w:rPr>
            </w:pPr>
            <w:r>
              <w:rPr>
                <w:rFonts w:cs="Arial"/>
                <w:b/>
                <w:szCs w:val="21"/>
              </w:rPr>
              <w:t>Aufwertungsfaktor</w:t>
            </w:r>
          </w:p>
        </w:tc>
        <w:tc>
          <w:tcPr>
            <w:tcW w:w="1569" w:type="dxa"/>
            <w:gridSpan w:val="2"/>
            <w:tcBorders>
              <w:top w:val="single" w:sz="4" w:space="0" w:color="000000"/>
              <w:left w:val="single" w:sz="4" w:space="0" w:color="000000"/>
              <w:bottom w:val="single" w:sz="4" w:space="0" w:color="000000"/>
              <w:right w:val="single" w:sz="4" w:space="0" w:color="000000"/>
            </w:tcBorders>
            <w:vAlign w:val="bottom"/>
          </w:tcPr>
          <w:p w:rsidR="00000000" w:rsidRDefault="001F5554">
            <w:pPr>
              <w:snapToGrid w:val="0"/>
              <w:ind w:left="0"/>
              <w:jc w:val="left"/>
              <w:rPr>
                <w:rFonts w:cs="Arial"/>
                <w:b/>
                <w:szCs w:val="21"/>
              </w:rPr>
            </w:pPr>
            <w:r>
              <w:rPr>
                <w:rFonts w:cs="Arial"/>
                <w:b/>
                <w:szCs w:val="21"/>
              </w:rPr>
              <w:t>Ausgleich</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20 % Grundstücksbegr</w:t>
            </w:r>
            <w:r>
              <w:rPr>
                <w:rFonts w:cs="Arial"/>
                <w:szCs w:val="21"/>
              </w:rPr>
              <w:t>ünung</w:t>
            </w:r>
          </w:p>
        </w:tc>
        <w:tc>
          <w:tcPr>
            <w:tcW w:w="992"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 w:val="20"/>
              </w:rPr>
            </w:pPr>
            <w:r>
              <w:rPr>
                <w:rFonts w:cs="Arial"/>
                <w:sz w:val="20"/>
              </w:rPr>
              <w:t>9,5</w:t>
            </w:r>
          </w:p>
        </w:tc>
        <w:tc>
          <w:tcPr>
            <w:tcW w:w="567" w:type="dxa"/>
            <w:tcBorders>
              <w:top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ha</w:t>
            </w:r>
          </w:p>
        </w:tc>
        <w:tc>
          <w:tcPr>
            <w:tcW w:w="2410" w:type="dxa"/>
            <w:tcBorders>
              <w:top w:val="single" w:sz="4" w:space="0" w:color="000000"/>
              <w:left w:val="single" w:sz="4" w:space="0" w:color="000000"/>
              <w:bottom w:val="single" w:sz="4" w:space="0" w:color="000000"/>
            </w:tcBorders>
            <w:vAlign w:val="bottom"/>
          </w:tcPr>
          <w:p w:rsidR="00000000" w:rsidRDefault="001F5554">
            <w:pPr>
              <w:snapToGrid w:val="0"/>
              <w:jc w:val="right"/>
              <w:rPr>
                <w:rFonts w:cs="Arial"/>
                <w:sz w:val="20"/>
              </w:rPr>
            </w:pPr>
            <w:r>
              <w:rPr>
                <w:rFonts w:cs="Arial"/>
                <w:sz w:val="20"/>
              </w:rPr>
              <w:t>0,5</w:t>
            </w:r>
          </w:p>
        </w:tc>
        <w:tc>
          <w:tcPr>
            <w:tcW w:w="850"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4,7</w:t>
            </w:r>
          </w:p>
        </w:tc>
        <w:tc>
          <w:tcPr>
            <w:tcW w:w="719" w:type="dxa"/>
            <w:tcBorders>
              <w:top w:val="single" w:sz="4" w:space="0" w:color="000000"/>
              <w:bottom w:val="single" w:sz="4" w:space="0" w:color="000000"/>
              <w:right w:val="single" w:sz="4" w:space="0" w:color="000000"/>
            </w:tcBorders>
            <w:vAlign w:val="bottom"/>
          </w:tcPr>
          <w:p w:rsidR="00000000" w:rsidRDefault="001F5554">
            <w:pPr>
              <w:snapToGrid w:val="0"/>
              <w:ind w:left="0"/>
              <w:jc w:val="right"/>
              <w:rPr>
                <w:rFonts w:cs="Arial"/>
                <w:szCs w:val="21"/>
              </w:rPr>
            </w:pPr>
            <w:r>
              <w:rPr>
                <w:rFonts w:cs="Arial"/>
                <w:szCs w:val="21"/>
              </w:rPr>
              <w:t>ha</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Pflanzbindung</w:t>
            </w:r>
          </w:p>
        </w:tc>
        <w:tc>
          <w:tcPr>
            <w:tcW w:w="992"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 w:val="20"/>
              </w:rPr>
            </w:pPr>
            <w:r>
              <w:rPr>
                <w:rFonts w:cs="Arial"/>
                <w:sz w:val="20"/>
              </w:rPr>
              <w:t>1,5</w:t>
            </w:r>
          </w:p>
        </w:tc>
        <w:tc>
          <w:tcPr>
            <w:tcW w:w="567" w:type="dxa"/>
            <w:tcBorders>
              <w:top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ha</w:t>
            </w:r>
          </w:p>
        </w:tc>
        <w:tc>
          <w:tcPr>
            <w:tcW w:w="2410" w:type="dxa"/>
            <w:tcBorders>
              <w:top w:val="single" w:sz="4" w:space="0" w:color="000000"/>
              <w:left w:val="single" w:sz="4" w:space="0" w:color="000000"/>
              <w:bottom w:val="single" w:sz="4" w:space="0" w:color="000000"/>
            </w:tcBorders>
            <w:vAlign w:val="bottom"/>
          </w:tcPr>
          <w:p w:rsidR="00000000" w:rsidRDefault="001F5554">
            <w:pPr>
              <w:snapToGrid w:val="0"/>
              <w:jc w:val="right"/>
              <w:rPr>
                <w:rFonts w:cs="Arial"/>
                <w:sz w:val="20"/>
              </w:rPr>
            </w:pPr>
            <w:r>
              <w:rPr>
                <w:rFonts w:cs="Arial"/>
                <w:sz w:val="20"/>
              </w:rPr>
              <w:t>1</w:t>
            </w:r>
          </w:p>
        </w:tc>
        <w:tc>
          <w:tcPr>
            <w:tcW w:w="850"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1,5</w:t>
            </w:r>
          </w:p>
        </w:tc>
        <w:tc>
          <w:tcPr>
            <w:tcW w:w="719" w:type="dxa"/>
            <w:tcBorders>
              <w:top w:val="single" w:sz="4" w:space="0" w:color="000000"/>
              <w:bottom w:val="single" w:sz="4" w:space="0" w:color="000000"/>
              <w:right w:val="single" w:sz="4" w:space="0" w:color="000000"/>
            </w:tcBorders>
            <w:vAlign w:val="bottom"/>
          </w:tcPr>
          <w:p w:rsidR="00000000" w:rsidRDefault="001F5554">
            <w:pPr>
              <w:snapToGrid w:val="0"/>
              <w:ind w:left="0"/>
              <w:jc w:val="right"/>
              <w:rPr>
                <w:rFonts w:cs="Arial"/>
                <w:szCs w:val="21"/>
              </w:rPr>
            </w:pPr>
            <w:r>
              <w:rPr>
                <w:rFonts w:cs="Arial"/>
                <w:szCs w:val="21"/>
              </w:rPr>
              <w:t>ha</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Ausgleichsfläche</w:t>
            </w:r>
            <w:r>
              <w:rPr>
                <w:rFonts w:cs="Arial"/>
                <w:szCs w:val="21"/>
              </w:rPr>
              <w:t>n</w:t>
            </w:r>
          </w:p>
        </w:tc>
        <w:tc>
          <w:tcPr>
            <w:tcW w:w="992"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 w:val="20"/>
              </w:rPr>
            </w:pPr>
            <w:r>
              <w:rPr>
                <w:rFonts w:cs="Arial"/>
                <w:sz w:val="20"/>
              </w:rPr>
              <w:t>3,4</w:t>
            </w:r>
          </w:p>
        </w:tc>
        <w:tc>
          <w:tcPr>
            <w:tcW w:w="567" w:type="dxa"/>
            <w:tcBorders>
              <w:top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ha</w:t>
            </w:r>
          </w:p>
        </w:tc>
        <w:tc>
          <w:tcPr>
            <w:tcW w:w="2410" w:type="dxa"/>
            <w:tcBorders>
              <w:top w:val="single" w:sz="4" w:space="0" w:color="000000"/>
              <w:left w:val="single" w:sz="4" w:space="0" w:color="000000"/>
              <w:bottom w:val="single" w:sz="4" w:space="0" w:color="000000"/>
            </w:tcBorders>
            <w:vAlign w:val="bottom"/>
          </w:tcPr>
          <w:p w:rsidR="00000000" w:rsidRDefault="001F5554">
            <w:pPr>
              <w:snapToGrid w:val="0"/>
              <w:jc w:val="right"/>
              <w:rPr>
                <w:rFonts w:cs="Arial"/>
                <w:sz w:val="20"/>
              </w:rPr>
            </w:pPr>
            <w:r>
              <w:rPr>
                <w:rFonts w:cs="Arial"/>
                <w:sz w:val="20"/>
              </w:rPr>
              <w:t>1</w:t>
            </w:r>
          </w:p>
        </w:tc>
        <w:tc>
          <w:tcPr>
            <w:tcW w:w="850"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3,4</w:t>
            </w:r>
          </w:p>
        </w:tc>
        <w:tc>
          <w:tcPr>
            <w:tcW w:w="719" w:type="dxa"/>
            <w:tcBorders>
              <w:top w:val="single" w:sz="4" w:space="0" w:color="000000"/>
              <w:bottom w:val="single" w:sz="4" w:space="0" w:color="000000"/>
              <w:right w:val="single" w:sz="4" w:space="0" w:color="000000"/>
            </w:tcBorders>
            <w:vAlign w:val="bottom"/>
          </w:tcPr>
          <w:p w:rsidR="00000000" w:rsidRDefault="001F5554">
            <w:pPr>
              <w:snapToGrid w:val="0"/>
              <w:ind w:left="0"/>
              <w:jc w:val="right"/>
              <w:rPr>
                <w:rFonts w:cs="Arial"/>
                <w:szCs w:val="21"/>
              </w:rPr>
            </w:pPr>
            <w:r>
              <w:rPr>
                <w:rFonts w:cs="Arial"/>
                <w:szCs w:val="21"/>
              </w:rPr>
              <w:t>ha</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Mulden</w:t>
            </w:r>
          </w:p>
        </w:tc>
        <w:tc>
          <w:tcPr>
            <w:tcW w:w="992"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 w:val="20"/>
              </w:rPr>
            </w:pPr>
            <w:r>
              <w:rPr>
                <w:rFonts w:cs="Arial"/>
                <w:sz w:val="20"/>
              </w:rPr>
              <w:t>1,3</w:t>
            </w:r>
          </w:p>
        </w:tc>
        <w:tc>
          <w:tcPr>
            <w:tcW w:w="567" w:type="dxa"/>
            <w:tcBorders>
              <w:top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ha</w:t>
            </w:r>
          </w:p>
        </w:tc>
        <w:tc>
          <w:tcPr>
            <w:tcW w:w="2410" w:type="dxa"/>
            <w:tcBorders>
              <w:top w:val="single" w:sz="4" w:space="0" w:color="000000"/>
              <w:left w:val="single" w:sz="4" w:space="0" w:color="000000"/>
              <w:bottom w:val="single" w:sz="4" w:space="0" w:color="000000"/>
            </w:tcBorders>
            <w:vAlign w:val="bottom"/>
          </w:tcPr>
          <w:p w:rsidR="00000000" w:rsidRDefault="001F5554">
            <w:pPr>
              <w:snapToGrid w:val="0"/>
              <w:jc w:val="right"/>
              <w:rPr>
                <w:rFonts w:cs="Arial"/>
                <w:sz w:val="20"/>
              </w:rPr>
            </w:pPr>
            <w:r>
              <w:rPr>
                <w:rFonts w:cs="Arial"/>
                <w:sz w:val="20"/>
              </w:rPr>
              <w:t>0,5</w:t>
            </w:r>
          </w:p>
        </w:tc>
        <w:tc>
          <w:tcPr>
            <w:tcW w:w="850"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0,6</w:t>
            </w:r>
          </w:p>
        </w:tc>
        <w:tc>
          <w:tcPr>
            <w:tcW w:w="719" w:type="dxa"/>
            <w:tcBorders>
              <w:top w:val="single" w:sz="4" w:space="0" w:color="000000"/>
              <w:bottom w:val="single" w:sz="4" w:space="0" w:color="000000"/>
              <w:right w:val="single" w:sz="4" w:space="0" w:color="000000"/>
            </w:tcBorders>
            <w:vAlign w:val="bottom"/>
          </w:tcPr>
          <w:p w:rsidR="00000000" w:rsidRDefault="001F5554">
            <w:pPr>
              <w:snapToGrid w:val="0"/>
              <w:ind w:left="0"/>
              <w:jc w:val="right"/>
              <w:rPr>
                <w:rFonts w:cs="Arial"/>
                <w:szCs w:val="21"/>
              </w:rPr>
            </w:pPr>
            <w:r>
              <w:rPr>
                <w:rFonts w:cs="Arial"/>
                <w:szCs w:val="21"/>
              </w:rPr>
              <w:t>ha</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Versickerungsflächen</w:t>
            </w:r>
          </w:p>
        </w:tc>
        <w:tc>
          <w:tcPr>
            <w:tcW w:w="992"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 w:val="20"/>
              </w:rPr>
            </w:pPr>
            <w:r>
              <w:rPr>
                <w:rFonts w:cs="Arial"/>
                <w:sz w:val="20"/>
              </w:rPr>
              <w:t>2,4</w:t>
            </w:r>
          </w:p>
        </w:tc>
        <w:tc>
          <w:tcPr>
            <w:tcW w:w="567" w:type="dxa"/>
            <w:tcBorders>
              <w:top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ha</w:t>
            </w:r>
          </w:p>
        </w:tc>
        <w:tc>
          <w:tcPr>
            <w:tcW w:w="2410" w:type="dxa"/>
            <w:tcBorders>
              <w:top w:val="single" w:sz="4" w:space="0" w:color="000000"/>
              <w:left w:val="single" w:sz="4" w:space="0" w:color="000000"/>
              <w:bottom w:val="single" w:sz="4" w:space="0" w:color="000000"/>
            </w:tcBorders>
            <w:vAlign w:val="bottom"/>
          </w:tcPr>
          <w:p w:rsidR="00000000" w:rsidRDefault="001F5554">
            <w:pPr>
              <w:snapToGrid w:val="0"/>
              <w:jc w:val="right"/>
              <w:rPr>
                <w:rFonts w:cs="Arial"/>
                <w:sz w:val="20"/>
              </w:rPr>
            </w:pPr>
            <w:r>
              <w:rPr>
                <w:rFonts w:cs="Arial"/>
                <w:sz w:val="20"/>
              </w:rPr>
              <w:t>0,8</w:t>
            </w:r>
          </w:p>
        </w:tc>
        <w:tc>
          <w:tcPr>
            <w:tcW w:w="850"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1,9</w:t>
            </w:r>
          </w:p>
        </w:tc>
        <w:tc>
          <w:tcPr>
            <w:tcW w:w="719" w:type="dxa"/>
            <w:tcBorders>
              <w:top w:val="single" w:sz="4" w:space="0" w:color="000000"/>
              <w:bottom w:val="single" w:sz="4" w:space="0" w:color="000000"/>
              <w:right w:val="single" w:sz="4" w:space="0" w:color="000000"/>
            </w:tcBorders>
            <w:vAlign w:val="bottom"/>
          </w:tcPr>
          <w:p w:rsidR="00000000" w:rsidRDefault="001F5554">
            <w:pPr>
              <w:snapToGrid w:val="0"/>
              <w:ind w:left="0"/>
              <w:jc w:val="right"/>
              <w:rPr>
                <w:rFonts w:cs="Arial"/>
                <w:szCs w:val="21"/>
              </w:rPr>
            </w:pPr>
            <w:r>
              <w:rPr>
                <w:rFonts w:cs="Arial"/>
                <w:szCs w:val="21"/>
              </w:rPr>
              <w:t>ha</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öffentliche Grünflächen</w:t>
            </w:r>
          </w:p>
        </w:tc>
        <w:tc>
          <w:tcPr>
            <w:tcW w:w="992"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 w:val="20"/>
              </w:rPr>
            </w:pPr>
            <w:r>
              <w:rPr>
                <w:rFonts w:cs="Arial"/>
                <w:sz w:val="20"/>
              </w:rPr>
              <w:t>1,3</w:t>
            </w:r>
          </w:p>
        </w:tc>
        <w:tc>
          <w:tcPr>
            <w:tcW w:w="567" w:type="dxa"/>
            <w:tcBorders>
              <w:top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ha</w:t>
            </w:r>
          </w:p>
        </w:tc>
        <w:tc>
          <w:tcPr>
            <w:tcW w:w="2410" w:type="dxa"/>
            <w:tcBorders>
              <w:top w:val="single" w:sz="4" w:space="0" w:color="000000"/>
              <w:left w:val="single" w:sz="4" w:space="0" w:color="000000"/>
              <w:bottom w:val="single" w:sz="4" w:space="0" w:color="000000"/>
            </w:tcBorders>
            <w:vAlign w:val="bottom"/>
          </w:tcPr>
          <w:p w:rsidR="00000000" w:rsidRDefault="001F5554">
            <w:pPr>
              <w:snapToGrid w:val="0"/>
              <w:jc w:val="right"/>
              <w:rPr>
                <w:rFonts w:cs="Arial"/>
                <w:sz w:val="20"/>
              </w:rPr>
            </w:pPr>
            <w:r>
              <w:rPr>
                <w:rFonts w:cs="Arial"/>
                <w:sz w:val="20"/>
              </w:rPr>
              <w:t>0,8</w:t>
            </w:r>
          </w:p>
        </w:tc>
        <w:tc>
          <w:tcPr>
            <w:tcW w:w="850"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1,1</w:t>
            </w:r>
          </w:p>
        </w:tc>
        <w:tc>
          <w:tcPr>
            <w:tcW w:w="719" w:type="dxa"/>
            <w:tcBorders>
              <w:top w:val="single" w:sz="4" w:space="0" w:color="000000"/>
              <w:bottom w:val="single" w:sz="4" w:space="0" w:color="000000"/>
              <w:right w:val="single" w:sz="4" w:space="0" w:color="000000"/>
            </w:tcBorders>
            <w:vAlign w:val="bottom"/>
          </w:tcPr>
          <w:p w:rsidR="00000000" w:rsidRDefault="001F5554">
            <w:pPr>
              <w:snapToGrid w:val="0"/>
              <w:ind w:left="0"/>
              <w:jc w:val="right"/>
              <w:rPr>
                <w:rFonts w:cs="Arial"/>
                <w:szCs w:val="21"/>
              </w:rPr>
            </w:pPr>
            <w:r>
              <w:rPr>
                <w:rFonts w:cs="Arial"/>
                <w:szCs w:val="21"/>
              </w:rPr>
              <w:t>ha</w:t>
            </w:r>
          </w:p>
        </w:tc>
      </w:tr>
      <w:tr w:rsidR="00000000">
        <w:tc>
          <w:tcPr>
            <w:tcW w:w="3271"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b/>
                <w:bCs/>
                <w:szCs w:val="21"/>
              </w:rPr>
            </w:pPr>
            <w:r>
              <w:rPr>
                <w:rFonts w:cs="Arial"/>
                <w:b/>
                <w:bCs/>
                <w:szCs w:val="21"/>
              </w:rPr>
              <w:t>Ausglei</w:t>
            </w:r>
            <w:r>
              <w:rPr>
                <w:rFonts w:cs="Arial"/>
                <w:b/>
                <w:bCs/>
                <w:szCs w:val="21"/>
              </w:rPr>
              <w:t>ch innerhalb des Ge</w:t>
            </w:r>
            <w:r>
              <w:rPr>
                <w:rFonts w:cs="Arial"/>
                <w:b/>
                <w:bCs/>
                <w:szCs w:val="21"/>
              </w:rPr>
              <w:t>l</w:t>
            </w:r>
            <w:r>
              <w:rPr>
                <w:rFonts w:cs="Arial"/>
                <w:b/>
                <w:bCs/>
                <w:szCs w:val="21"/>
              </w:rPr>
              <w:t>tungsbereiches</w:t>
            </w:r>
          </w:p>
        </w:tc>
        <w:tc>
          <w:tcPr>
            <w:tcW w:w="992"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19,4</w:t>
            </w:r>
          </w:p>
        </w:tc>
        <w:tc>
          <w:tcPr>
            <w:tcW w:w="567" w:type="dxa"/>
            <w:tcBorders>
              <w:top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ha</w:t>
            </w:r>
          </w:p>
        </w:tc>
        <w:tc>
          <w:tcPr>
            <w:tcW w:w="2410" w:type="dxa"/>
            <w:tcBorders>
              <w:top w:val="single" w:sz="4" w:space="0" w:color="000000"/>
              <w:left w:val="single" w:sz="4" w:space="0" w:color="000000"/>
              <w:bottom w:val="single" w:sz="4" w:space="0" w:color="000000"/>
            </w:tcBorders>
            <w:vAlign w:val="bottom"/>
          </w:tcPr>
          <w:p w:rsidR="00000000" w:rsidRDefault="001F5554">
            <w:pPr>
              <w:snapToGrid w:val="0"/>
              <w:jc w:val="right"/>
              <w:rPr>
                <w:rFonts w:cs="Arial"/>
                <w:b/>
                <w:sz w:val="20"/>
              </w:rPr>
            </w:pPr>
          </w:p>
        </w:tc>
        <w:tc>
          <w:tcPr>
            <w:tcW w:w="850"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b/>
                <w:szCs w:val="21"/>
              </w:rPr>
            </w:pPr>
            <w:r>
              <w:rPr>
                <w:rFonts w:cs="Arial"/>
                <w:b/>
                <w:szCs w:val="21"/>
              </w:rPr>
              <w:t>13,2</w:t>
            </w:r>
          </w:p>
        </w:tc>
        <w:tc>
          <w:tcPr>
            <w:tcW w:w="719" w:type="dxa"/>
            <w:tcBorders>
              <w:top w:val="single" w:sz="4" w:space="0" w:color="000000"/>
              <w:bottom w:val="single" w:sz="4" w:space="0" w:color="000000"/>
              <w:right w:val="single" w:sz="4" w:space="0" w:color="000000"/>
            </w:tcBorders>
            <w:vAlign w:val="bottom"/>
          </w:tcPr>
          <w:p w:rsidR="00000000" w:rsidRDefault="001F5554">
            <w:pPr>
              <w:snapToGrid w:val="0"/>
              <w:ind w:left="0"/>
              <w:jc w:val="right"/>
              <w:rPr>
                <w:rFonts w:cs="Arial"/>
                <w:b/>
                <w:szCs w:val="21"/>
              </w:rPr>
            </w:pPr>
            <w:r>
              <w:rPr>
                <w:rFonts w:cs="Arial"/>
                <w:b/>
                <w:szCs w:val="21"/>
              </w:rPr>
              <w:t>ha</w:t>
            </w:r>
          </w:p>
        </w:tc>
      </w:tr>
    </w:tbl>
    <w:p w:rsidR="00000000" w:rsidRDefault="001F5554">
      <w:pPr>
        <w:pStyle w:val="Stand1"/>
        <w:spacing w:before="80"/>
        <w:rPr>
          <w:b/>
          <w:caps/>
          <w:spacing w:val="60"/>
          <w:lang w:val="it-IT"/>
        </w:rPr>
      </w:pPr>
    </w:p>
    <w:p w:rsidR="00000000" w:rsidRDefault="001F5554">
      <w:pPr>
        <w:pStyle w:val="Stand1"/>
        <w:spacing w:before="80"/>
        <w:rPr>
          <w:b/>
          <w:caps/>
          <w:spacing w:val="60"/>
        </w:rPr>
      </w:pPr>
      <w:r>
        <w:rPr>
          <w:b/>
          <w:caps/>
          <w:spacing w:val="60"/>
        </w:rPr>
        <w:t>ausgleich angrenzend an den geltungsbereich</w:t>
      </w:r>
    </w:p>
    <w:p w:rsidR="00000000" w:rsidRDefault="001F5554">
      <w:pPr>
        <w:pStyle w:val="Stand1"/>
        <w:spacing w:before="80"/>
        <w:rPr>
          <w:b/>
          <w:caps/>
          <w:spacing w:val="60"/>
          <w:lang w:val="it-IT"/>
        </w:rPr>
      </w:pPr>
      <w:r>
        <w:rPr>
          <w:b/>
          <w:caps/>
          <w:spacing w:val="60"/>
          <w:lang w:val="it-IT"/>
        </w:rPr>
        <w:t>(kaselbachtal)</w:t>
      </w:r>
    </w:p>
    <w:tbl>
      <w:tblPr>
        <w:tblW w:w="0" w:type="auto"/>
        <w:tblInd w:w="55" w:type="dxa"/>
        <w:tblLayout w:type="fixed"/>
        <w:tblCellMar>
          <w:left w:w="70" w:type="dxa"/>
          <w:right w:w="70" w:type="dxa"/>
        </w:tblCellMar>
        <w:tblLook w:val="0000" w:firstRow="0" w:lastRow="0" w:firstColumn="0" w:lastColumn="0" w:noHBand="0" w:noVBand="0"/>
      </w:tblPr>
      <w:tblGrid>
        <w:gridCol w:w="3129"/>
        <w:gridCol w:w="1134"/>
        <w:gridCol w:w="567"/>
        <w:gridCol w:w="2410"/>
        <w:gridCol w:w="850"/>
        <w:gridCol w:w="719"/>
      </w:tblGrid>
      <w:tr w:rsidR="00000000">
        <w:tc>
          <w:tcPr>
            <w:tcW w:w="3129"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b/>
                <w:szCs w:val="21"/>
              </w:rPr>
            </w:pPr>
            <w:r>
              <w:rPr>
                <w:rFonts w:cs="Arial"/>
                <w:b/>
                <w:szCs w:val="21"/>
              </w:rPr>
              <w:t>Flächenart</w:t>
            </w:r>
          </w:p>
        </w:tc>
        <w:tc>
          <w:tcPr>
            <w:tcW w:w="1701" w:type="dxa"/>
            <w:gridSpan w:val="2"/>
            <w:tcBorders>
              <w:top w:val="single" w:sz="4" w:space="0" w:color="000000"/>
              <w:left w:val="single" w:sz="4" w:space="0" w:color="000000"/>
              <w:bottom w:val="single" w:sz="4" w:space="0" w:color="000000"/>
            </w:tcBorders>
            <w:vAlign w:val="bottom"/>
          </w:tcPr>
          <w:p w:rsidR="00000000" w:rsidRDefault="001F5554">
            <w:pPr>
              <w:snapToGrid w:val="0"/>
              <w:ind w:left="0"/>
              <w:jc w:val="center"/>
              <w:rPr>
                <w:rFonts w:cs="Arial"/>
                <w:b/>
                <w:szCs w:val="21"/>
              </w:rPr>
            </w:pPr>
            <w:r>
              <w:rPr>
                <w:rFonts w:cs="Arial"/>
                <w:b/>
                <w:szCs w:val="21"/>
              </w:rPr>
              <w:t>Größe in ha</w:t>
            </w:r>
          </w:p>
        </w:tc>
        <w:tc>
          <w:tcPr>
            <w:tcW w:w="2410"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b/>
                <w:szCs w:val="21"/>
              </w:rPr>
            </w:pPr>
            <w:r>
              <w:rPr>
                <w:rFonts w:cs="Arial"/>
                <w:b/>
                <w:szCs w:val="21"/>
              </w:rPr>
              <w:t>Aufwertungsfaktor</w:t>
            </w:r>
          </w:p>
        </w:tc>
        <w:tc>
          <w:tcPr>
            <w:tcW w:w="1569" w:type="dxa"/>
            <w:gridSpan w:val="2"/>
            <w:tcBorders>
              <w:top w:val="single" w:sz="4" w:space="0" w:color="000000"/>
              <w:left w:val="single" w:sz="4" w:space="0" w:color="000000"/>
              <w:bottom w:val="single" w:sz="4" w:space="0" w:color="000000"/>
              <w:right w:val="single" w:sz="4" w:space="0" w:color="000000"/>
            </w:tcBorders>
            <w:vAlign w:val="bottom"/>
          </w:tcPr>
          <w:p w:rsidR="00000000" w:rsidRDefault="001F5554">
            <w:pPr>
              <w:snapToGrid w:val="0"/>
              <w:ind w:left="0"/>
              <w:jc w:val="left"/>
              <w:rPr>
                <w:rFonts w:cs="Arial"/>
                <w:b/>
                <w:szCs w:val="21"/>
              </w:rPr>
            </w:pPr>
            <w:r>
              <w:rPr>
                <w:rFonts w:cs="Arial"/>
                <w:b/>
                <w:szCs w:val="21"/>
              </w:rPr>
              <w:t>Ausgleich</w:t>
            </w:r>
          </w:p>
        </w:tc>
      </w:tr>
      <w:tr w:rsidR="00000000">
        <w:tc>
          <w:tcPr>
            <w:tcW w:w="3129"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auf intensiv genutzten Fläc</w:t>
            </w:r>
            <w:r>
              <w:rPr>
                <w:rFonts w:cs="Arial"/>
                <w:szCs w:val="21"/>
              </w:rPr>
              <w:t>hen</w:t>
            </w:r>
          </w:p>
        </w:tc>
        <w:tc>
          <w:tcPr>
            <w:tcW w:w="1134"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 w:val="20"/>
              </w:rPr>
            </w:pPr>
            <w:r>
              <w:rPr>
                <w:rFonts w:cs="Arial"/>
                <w:sz w:val="20"/>
              </w:rPr>
              <w:t>6,3</w:t>
            </w:r>
          </w:p>
        </w:tc>
        <w:tc>
          <w:tcPr>
            <w:tcW w:w="567" w:type="dxa"/>
            <w:tcBorders>
              <w:top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ha</w:t>
            </w:r>
          </w:p>
        </w:tc>
        <w:tc>
          <w:tcPr>
            <w:tcW w:w="2410" w:type="dxa"/>
            <w:tcBorders>
              <w:top w:val="single" w:sz="4" w:space="0" w:color="000000"/>
              <w:left w:val="single" w:sz="4" w:space="0" w:color="000000"/>
              <w:bottom w:val="single" w:sz="4" w:space="0" w:color="000000"/>
            </w:tcBorders>
            <w:vAlign w:val="bottom"/>
          </w:tcPr>
          <w:p w:rsidR="00000000" w:rsidRDefault="001F5554">
            <w:pPr>
              <w:snapToGrid w:val="0"/>
              <w:jc w:val="right"/>
              <w:rPr>
                <w:rFonts w:cs="Arial"/>
                <w:sz w:val="20"/>
              </w:rPr>
            </w:pPr>
            <w:r>
              <w:rPr>
                <w:rFonts w:cs="Arial"/>
                <w:sz w:val="20"/>
              </w:rPr>
              <w:t>1</w:t>
            </w:r>
          </w:p>
        </w:tc>
        <w:tc>
          <w:tcPr>
            <w:tcW w:w="850"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6,3</w:t>
            </w:r>
          </w:p>
        </w:tc>
        <w:tc>
          <w:tcPr>
            <w:tcW w:w="719" w:type="dxa"/>
            <w:tcBorders>
              <w:top w:val="single" w:sz="4" w:space="0" w:color="000000"/>
              <w:bottom w:val="single" w:sz="4" w:space="0" w:color="000000"/>
              <w:right w:val="single" w:sz="4" w:space="0" w:color="000000"/>
            </w:tcBorders>
            <w:vAlign w:val="bottom"/>
          </w:tcPr>
          <w:p w:rsidR="00000000" w:rsidRDefault="001F5554">
            <w:pPr>
              <w:snapToGrid w:val="0"/>
              <w:ind w:left="0"/>
              <w:jc w:val="right"/>
              <w:rPr>
                <w:rFonts w:cs="Arial"/>
                <w:szCs w:val="21"/>
              </w:rPr>
            </w:pPr>
            <w:r>
              <w:rPr>
                <w:rFonts w:cs="Arial"/>
                <w:szCs w:val="21"/>
              </w:rPr>
              <w:t>ha</w:t>
            </w:r>
          </w:p>
        </w:tc>
      </w:tr>
      <w:tr w:rsidR="00000000">
        <w:tc>
          <w:tcPr>
            <w:tcW w:w="3129"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auf intensiv genutzten Fläc</w:t>
            </w:r>
            <w:r>
              <w:rPr>
                <w:rFonts w:cs="Arial"/>
                <w:szCs w:val="21"/>
              </w:rPr>
              <w:t>hen</w:t>
            </w:r>
          </w:p>
        </w:tc>
        <w:tc>
          <w:tcPr>
            <w:tcW w:w="1134"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 w:val="20"/>
              </w:rPr>
            </w:pPr>
            <w:r>
              <w:rPr>
                <w:rFonts w:cs="Arial"/>
                <w:sz w:val="20"/>
              </w:rPr>
              <w:t>0,9</w:t>
            </w:r>
          </w:p>
        </w:tc>
        <w:tc>
          <w:tcPr>
            <w:tcW w:w="567" w:type="dxa"/>
            <w:tcBorders>
              <w:top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ha</w:t>
            </w:r>
          </w:p>
        </w:tc>
        <w:tc>
          <w:tcPr>
            <w:tcW w:w="2410" w:type="dxa"/>
            <w:tcBorders>
              <w:top w:val="single" w:sz="4" w:space="0" w:color="000000"/>
              <w:left w:val="single" w:sz="4" w:space="0" w:color="000000"/>
              <w:bottom w:val="single" w:sz="4" w:space="0" w:color="000000"/>
            </w:tcBorders>
            <w:vAlign w:val="bottom"/>
          </w:tcPr>
          <w:p w:rsidR="00000000" w:rsidRDefault="001F5554">
            <w:pPr>
              <w:snapToGrid w:val="0"/>
              <w:jc w:val="right"/>
              <w:rPr>
                <w:rFonts w:cs="Arial"/>
                <w:sz w:val="20"/>
              </w:rPr>
            </w:pPr>
            <w:r>
              <w:rPr>
                <w:rFonts w:cs="Arial"/>
                <w:sz w:val="20"/>
              </w:rPr>
              <w:t>0,5</w:t>
            </w:r>
          </w:p>
        </w:tc>
        <w:tc>
          <w:tcPr>
            <w:tcW w:w="850"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0</w:t>
            </w:r>
            <w:r>
              <w:rPr>
                <w:rFonts w:cs="Arial"/>
                <w:szCs w:val="21"/>
              </w:rPr>
              <w:t>,4</w:t>
            </w:r>
          </w:p>
        </w:tc>
        <w:tc>
          <w:tcPr>
            <w:tcW w:w="719" w:type="dxa"/>
            <w:tcBorders>
              <w:top w:val="single" w:sz="4" w:space="0" w:color="000000"/>
              <w:bottom w:val="single" w:sz="4" w:space="0" w:color="000000"/>
              <w:right w:val="single" w:sz="4" w:space="0" w:color="000000"/>
            </w:tcBorders>
            <w:vAlign w:val="bottom"/>
          </w:tcPr>
          <w:p w:rsidR="00000000" w:rsidRDefault="001F5554">
            <w:pPr>
              <w:snapToGrid w:val="0"/>
              <w:ind w:left="0"/>
              <w:jc w:val="right"/>
              <w:rPr>
                <w:rFonts w:cs="Arial"/>
                <w:szCs w:val="21"/>
              </w:rPr>
            </w:pPr>
            <w:r>
              <w:rPr>
                <w:rFonts w:cs="Arial"/>
                <w:szCs w:val="21"/>
              </w:rPr>
              <w:t>ha</w:t>
            </w:r>
          </w:p>
        </w:tc>
      </w:tr>
      <w:tr w:rsidR="00000000">
        <w:tc>
          <w:tcPr>
            <w:tcW w:w="3129"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Versickerungsflächen</w:t>
            </w:r>
          </w:p>
        </w:tc>
        <w:tc>
          <w:tcPr>
            <w:tcW w:w="1134"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 w:val="20"/>
              </w:rPr>
            </w:pPr>
            <w:r>
              <w:rPr>
                <w:rFonts w:cs="Arial"/>
                <w:sz w:val="20"/>
              </w:rPr>
              <w:t>1,5</w:t>
            </w:r>
          </w:p>
        </w:tc>
        <w:tc>
          <w:tcPr>
            <w:tcW w:w="567" w:type="dxa"/>
            <w:tcBorders>
              <w:top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ha</w:t>
            </w:r>
          </w:p>
        </w:tc>
        <w:tc>
          <w:tcPr>
            <w:tcW w:w="2410" w:type="dxa"/>
            <w:tcBorders>
              <w:top w:val="single" w:sz="4" w:space="0" w:color="000000"/>
              <w:left w:val="single" w:sz="4" w:space="0" w:color="000000"/>
              <w:bottom w:val="single" w:sz="4" w:space="0" w:color="000000"/>
            </w:tcBorders>
            <w:vAlign w:val="bottom"/>
          </w:tcPr>
          <w:p w:rsidR="00000000" w:rsidRDefault="001F5554">
            <w:pPr>
              <w:snapToGrid w:val="0"/>
              <w:jc w:val="right"/>
              <w:rPr>
                <w:rFonts w:cs="Arial"/>
                <w:sz w:val="20"/>
              </w:rPr>
            </w:pPr>
            <w:r>
              <w:rPr>
                <w:rFonts w:cs="Arial"/>
                <w:sz w:val="20"/>
              </w:rPr>
              <w:t>0,8</w:t>
            </w:r>
          </w:p>
        </w:tc>
        <w:tc>
          <w:tcPr>
            <w:tcW w:w="850"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1,2</w:t>
            </w:r>
          </w:p>
        </w:tc>
        <w:tc>
          <w:tcPr>
            <w:tcW w:w="719" w:type="dxa"/>
            <w:tcBorders>
              <w:top w:val="single" w:sz="4" w:space="0" w:color="000000"/>
              <w:bottom w:val="single" w:sz="4" w:space="0" w:color="000000"/>
              <w:right w:val="single" w:sz="4" w:space="0" w:color="000000"/>
            </w:tcBorders>
            <w:vAlign w:val="bottom"/>
          </w:tcPr>
          <w:p w:rsidR="00000000" w:rsidRDefault="001F5554">
            <w:pPr>
              <w:snapToGrid w:val="0"/>
              <w:ind w:left="0"/>
              <w:jc w:val="right"/>
              <w:rPr>
                <w:rFonts w:cs="Arial"/>
                <w:szCs w:val="21"/>
              </w:rPr>
            </w:pPr>
            <w:r>
              <w:rPr>
                <w:rFonts w:cs="Arial"/>
                <w:szCs w:val="21"/>
              </w:rPr>
              <w:t>ha</w:t>
            </w:r>
          </w:p>
        </w:tc>
      </w:tr>
      <w:tr w:rsidR="00000000">
        <w:tc>
          <w:tcPr>
            <w:tcW w:w="3129" w:type="dxa"/>
            <w:tcBorders>
              <w:top w:val="single" w:sz="4" w:space="0" w:color="000000"/>
              <w:left w:val="single" w:sz="4" w:space="0" w:color="000000"/>
              <w:bottom w:val="single" w:sz="4" w:space="0" w:color="000000"/>
            </w:tcBorders>
            <w:vAlign w:val="bottom"/>
          </w:tcPr>
          <w:p w:rsidR="00000000" w:rsidRDefault="001F5554">
            <w:pPr>
              <w:snapToGrid w:val="0"/>
              <w:ind w:left="0"/>
              <w:jc w:val="left"/>
              <w:rPr>
                <w:rFonts w:cs="Arial"/>
                <w:b/>
                <w:bCs/>
                <w:szCs w:val="21"/>
              </w:rPr>
            </w:pPr>
            <w:r>
              <w:rPr>
                <w:rFonts w:cs="Arial"/>
                <w:b/>
                <w:bCs/>
                <w:szCs w:val="21"/>
              </w:rPr>
              <w:t>Ausgleich im Kaselbachta</w:t>
            </w:r>
            <w:r>
              <w:rPr>
                <w:rFonts w:cs="Arial"/>
                <w:b/>
                <w:bCs/>
                <w:szCs w:val="21"/>
              </w:rPr>
              <w:t>l</w:t>
            </w:r>
          </w:p>
        </w:tc>
        <w:tc>
          <w:tcPr>
            <w:tcW w:w="1134"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szCs w:val="21"/>
              </w:rPr>
            </w:pPr>
            <w:r>
              <w:rPr>
                <w:rFonts w:cs="Arial"/>
                <w:szCs w:val="21"/>
              </w:rPr>
              <w:t>8,7</w:t>
            </w:r>
          </w:p>
        </w:tc>
        <w:tc>
          <w:tcPr>
            <w:tcW w:w="567" w:type="dxa"/>
            <w:tcBorders>
              <w:top w:val="single" w:sz="4" w:space="0" w:color="000000"/>
              <w:bottom w:val="single" w:sz="4" w:space="0" w:color="000000"/>
            </w:tcBorders>
            <w:vAlign w:val="bottom"/>
          </w:tcPr>
          <w:p w:rsidR="00000000" w:rsidRDefault="001F5554">
            <w:pPr>
              <w:snapToGrid w:val="0"/>
              <w:ind w:left="0"/>
              <w:jc w:val="left"/>
              <w:rPr>
                <w:rFonts w:cs="Arial"/>
                <w:szCs w:val="21"/>
              </w:rPr>
            </w:pPr>
            <w:r>
              <w:rPr>
                <w:rFonts w:cs="Arial"/>
                <w:szCs w:val="21"/>
              </w:rPr>
              <w:t>ha</w:t>
            </w:r>
          </w:p>
        </w:tc>
        <w:tc>
          <w:tcPr>
            <w:tcW w:w="2410" w:type="dxa"/>
            <w:tcBorders>
              <w:top w:val="single" w:sz="4" w:space="0" w:color="000000"/>
              <w:left w:val="single" w:sz="4" w:space="0" w:color="000000"/>
              <w:bottom w:val="single" w:sz="4" w:space="0" w:color="000000"/>
            </w:tcBorders>
            <w:vAlign w:val="bottom"/>
          </w:tcPr>
          <w:p w:rsidR="00000000" w:rsidRDefault="001F5554">
            <w:pPr>
              <w:snapToGrid w:val="0"/>
              <w:jc w:val="right"/>
              <w:rPr>
                <w:rFonts w:cs="Arial"/>
                <w:b/>
                <w:sz w:val="20"/>
              </w:rPr>
            </w:pPr>
          </w:p>
        </w:tc>
        <w:tc>
          <w:tcPr>
            <w:tcW w:w="850" w:type="dxa"/>
            <w:tcBorders>
              <w:top w:val="single" w:sz="4" w:space="0" w:color="000000"/>
              <w:left w:val="single" w:sz="4" w:space="0" w:color="000000"/>
              <w:bottom w:val="single" w:sz="4" w:space="0" w:color="000000"/>
            </w:tcBorders>
            <w:vAlign w:val="bottom"/>
          </w:tcPr>
          <w:p w:rsidR="00000000" w:rsidRDefault="001F5554">
            <w:pPr>
              <w:snapToGrid w:val="0"/>
              <w:ind w:left="0"/>
              <w:jc w:val="right"/>
              <w:rPr>
                <w:rFonts w:cs="Arial"/>
                <w:b/>
                <w:szCs w:val="21"/>
              </w:rPr>
            </w:pPr>
            <w:r>
              <w:rPr>
                <w:rFonts w:cs="Arial"/>
                <w:b/>
                <w:szCs w:val="21"/>
              </w:rPr>
              <w:t>7,9</w:t>
            </w:r>
          </w:p>
        </w:tc>
        <w:tc>
          <w:tcPr>
            <w:tcW w:w="719" w:type="dxa"/>
            <w:tcBorders>
              <w:top w:val="single" w:sz="4" w:space="0" w:color="000000"/>
              <w:bottom w:val="single" w:sz="4" w:space="0" w:color="000000"/>
              <w:right w:val="single" w:sz="4" w:space="0" w:color="000000"/>
            </w:tcBorders>
            <w:vAlign w:val="bottom"/>
          </w:tcPr>
          <w:p w:rsidR="00000000" w:rsidRDefault="001F5554">
            <w:pPr>
              <w:snapToGrid w:val="0"/>
              <w:ind w:left="0"/>
              <w:jc w:val="right"/>
              <w:rPr>
                <w:rFonts w:cs="Arial"/>
                <w:b/>
                <w:szCs w:val="21"/>
              </w:rPr>
            </w:pPr>
            <w:r>
              <w:rPr>
                <w:rFonts w:cs="Arial"/>
                <w:b/>
                <w:szCs w:val="21"/>
              </w:rPr>
              <w:t>ha</w:t>
            </w:r>
          </w:p>
        </w:tc>
      </w:tr>
    </w:tbl>
    <w:p w:rsidR="00000000" w:rsidRDefault="001F5554">
      <w:pPr>
        <w:pStyle w:val="Stand1"/>
        <w:spacing w:before="80"/>
        <w:rPr>
          <w:b/>
          <w:caps/>
          <w:spacing w:val="60"/>
          <w:lang w:val="it-IT"/>
        </w:rPr>
      </w:pPr>
    </w:p>
    <w:p w:rsidR="00000000" w:rsidRDefault="001F5554">
      <w:pPr>
        <w:pStyle w:val="Stand1"/>
        <w:spacing w:before="80"/>
        <w:rPr>
          <w:b/>
        </w:rPr>
      </w:pPr>
      <w:r>
        <w:rPr>
          <w:b/>
        </w:rPr>
        <w:t xml:space="preserve">Ausgleich insgesamt: 21,1 ha </w:t>
      </w:r>
    </w:p>
    <w:p w:rsidR="00000000" w:rsidRDefault="001F5554">
      <w:pPr>
        <w:pStyle w:val="Stand1"/>
        <w:spacing w:before="80"/>
        <w:rPr>
          <w:b/>
          <w:caps/>
          <w:spacing w:val="60"/>
        </w:rPr>
      </w:pPr>
    </w:p>
    <w:p w:rsidR="00000000" w:rsidRDefault="001F5554">
      <w:pPr>
        <w:pStyle w:val="Stand1"/>
        <w:spacing w:before="80"/>
        <w:rPr>
          <w:b/>
        </w:rPr>
      </w:pPr>
      <w:r>
        <w:rPr>
          <w:b/>
        </w:rPr>
        <w:t>Ausgleichsdefizit: 18,8 ha</w:t>
      </w:r>
    </w:p>
    <w:p w:rsidR="00000000" w:rsidRDefault="001F5554">
      <w:pPr>
        <w:pStyle w:val="Stand1"/>
        <w:keepNext/>
        <w:rPr>
          <w:color w:val="000000"/>
        </w:rPr>
      </w:pPr>
      <w:r>
        <w:rPr>
          <w:color w:val="000000"/>
        </w:rPr>
        <w:t>Das vorliegend Bilanzierungsmodell lässt sich wie folgt erläutern:</w:t>
      </w:r>
    </w:p>
    <w:p w:rsidR="00000000" w:rsidRDefault="001F5554">
      <w:pPr>
        <w:pStyle w:val="Stand1"/>
        <w:spacing w:before="120"/>
        <w:rPr>
          <w:color w:val="000000"/>
        </w:rPr>
      </w:pPr>
      <w:r>
        <w:rPr>
          <w:color w:val="000000"/>
        </w:rPr>
        <w:t>Trotz der bereits bestehenden Beeinträcht</w:t>
      </w:r>
      <w:r>
        <w:rPr>
          <w:color w:val="000000"/>
        </w:rPr>
        <w:t xml:space="preserve">igungen des Plangebiets durch die Angrenzung der B51 im Westen, der französischen Kasernenanlage im Süden und Südosten und den bereits angesiedelten Gewerbebetrieben im Osten des Plangebiets, besitzt dieses eine </w:t>
      </w:r>
      <w:r>
        <w:rPr>
          <w:b/>
          <w:color w:val="000000"/>
        </w:rPr>
        <w:t>mittlere bis hohe Bedeutung</w:t>
      </w:r>
      <w:r>
        <w:rPr>
          <w:color w:val="000000"/>
        </w:rPr>
        <w:t xml:space="preserve"> insb</w:t>
      </w:r>
      <w:r>
        <w:rPr>
          <w:color w:val="000000"/>
        </w:rPr>
        <w:t>e</w:t>
      </w:r>
      <w:r>
        <w:rPr>
          <w:color w:val="000000"/>
        </w:rPr>
        <w:t>sondere für</w:t>
      </w:r>
      <w:r>
        <w:rPr>
          <w:color w:val="000000"/>
        </w:rPr>
        <w:t xml:space="preserve"> den </w:t>
      </w:r>
      <w:r>
        <w:rPr>
          <w:b/>
          <w:color w:val="000000"/>
        </w:rPr>
        <w:t>Arten- und Biotopschutz</w:t>
      </w:r>
      <w:r>
        <w:rPr>
          <w:color w:val="000000"/>
        </w:rPr>
        <w:t xml:space="preserve"> und das </w:t>
      </w:r>
      <w:r>
        <w:rPr>
          <w:b/>
          <w:color w:val="000000"/>
        </w:rPr>
        <w:t>Landschaftsbild</w:t>
      </w:r>
      <w:r>
        <w:rPr>
          <w:color w:val="000000"/>
        </w:rPr>
        <w:t xml:space="preserve">. </w:t>
      </w:r>
    </w:p>
    <w:p w:rsidR="00000000" w:rsidRDefault="001F5554">
      <w:pPr>
        <w:pStyle w:val="Stand1"/>
        <w:spacing w:before="120"/>
        <w:rPr>
          <w:color w:val="000000"/>
        </w:rPr>
      </w:pPr>
      <w:r>
        <w:rPr>
          <w:color w:val="000000"/>
        </w:rPr>
        <w:t>Die Wertigkeit der Planflächen ist insbesondere zurückzuführen, auf die mosaikartige Anordnung von Wiesen mittlerer Standorte und Ackerflächen, die reich durchgliedert sind mit extensiven und z.T. brac</w:t>
      </w:r>
      <w:r>
        <w:rPr>
          <w:color w:val="000000"/>
        </w:rPr>
        <w:t>hgefallenen Grünlandstandorten, sowie ökologisch bedeutsamen Streuobstbeständen, Feldgehö</w:t>
      </w:r>
      <w:r>
        <w:rPr>
          <w:color w:val="000000"/>
        </w:rPr>
        <w:t>l</w:t>
      </w:r>
      <w:r>
        <w:rPr>
          <w:color w:val="000000"/>
        </w:rPr>
        <w:t>zen sowie Einzelbäumen. Zudem grenzt das Plangebiet im Norden an das ökologisch sensible Mulde</w:t>
      </w:r>
      <w:r>
        <w:rPr>
          <w:color w:val="000000"/>
        </w:rPr>
        <w:t>n</w:t>
      </w:r>
      <w:r>
        <w:rPr>
          <w:color w:val="000000"/>
        </w:rPr>
        <w:t>tal des Kaselbaches an.</w:t>
      </w:r>
    </w:p>
    <w:p w:rsidR="00000000" w:rsidRDefault="001F5554">
      <w:pPr>
        <w:pStyle w:val="Stand1"/>
        <w:spacing w:before="120"/>
        <w:rPr>
          <w:color w:val="000000"/>
        </w:rPr>
      </w:pPr>
      <w:r>
        <w:rPr>
          <w:color w:val="000000"/>
        </w:rPr>
        <w:t>Vor dem Hintergrund dieser Informationen wird z</w:t>
      </w:r>
      <w:r>
        <w:rPr>
          <w:color w:val="000000"/>
        </w:rPr>
        <w:t xml:space="preserve">ur Quantifizierung des Eingriffs nur von der reinen Versiegelung ausgegangen, die nur den Eingriff in das Bodenpotential wiedergibt. Der Eingriff in das Bodenpotentials spiegelt die Eingriffe in die übrigen Schutzgüter wieder. </w:t>
      </w:r>
    </w:p>
    <w:p w:rsidR="00000000" w:rsidRDefault="001F5554">
      <w:pPr>
        <w:pStyle w:val="Stand1"/>
        <w:spacing w:before="120"/>
        <w:rPr>
          <w:color w:val="000000"/>
        </w:rPr>
      </w:pPr>
      <w:r>
        <w:rPr>
          <w:color w:val="000000"/>
        </w:rPr>
        <w:t>Der Eingriff (in das Schutzg</w:t>
      </w:r>
      <w:r>
        <w:rPr>
          <w:color w:val="000000"/>
        </w:rPr>
        <w:t xml:space="preserve">ut Boden stellvertretend und als Quantifizierungsmaß für die anderen Schutzgüter) dimensioniert sich somit auf </w:t>
      </w:r>
      <w:r>
        <w:rPr>
          <w:b/>
          <w:color w:val="000000"/>
        </w:rPr>
        <w:t>39,9 ha</w:t>
      </w:r>
      <w:r>
        <w:rPr>
          <w:color w:val="000000"/>
        </w:rPr>
        <w:t>.</w:t>
      </w:r>
    </w:p>
    <w:p w:rsidR="00000000" w:rsidRDefault="001F5554">
      <w:pPr>
        <w:pStyle w:val="Stand1"/>
        <w:spacing w:before="120"/>
        <w:rPr>
          <w:b/>
        </w:rPr>
      </w:pPr>
      <w:r>
        <w:rPr>
          <w:color w:val="000000"/>
        </w:rPr>
        <w:t xml:space="preserve">Demgegenüber steht die </w:t>
      </w:r>
      <w:r>
        <w:rPr>
          <w:b/>
          <w:color w:val="000000"/>
        </w:rPr>
        <w:t>Kompensation,</w:t>
      </w:r>
      <w:r>
        <w:rPr>
          <w:color w:val="000000"/>
        </w:rPr>
        <w:t xml:space="preserve"> die sowohl die Ausgleichsmaßnahmen innerhalb des gepla</w:t>
      </w:r>
      <w:r>
        <w:rPr>
          <w:color w:val="000000"/>
        </w:rPr>
        <w:t>n</w:t>
      </w:r>
      <w:r>
        <w:rPr>
          <w:color w:val="000000"/>
        </w:rPr>
        <w:t>ten Gewerbegebiets umfasst, als auch - unter</w:t>
      </w:r>
      <w:r>
        <w:rPr>
          <w:color w:val="000000"/>
        </w:rPr>
        <w:t xml:space="preserve"> Wahrung des funktionalen und räumlichen Zusamme</w:t>
      </w:r>
      <w:r>
        <w:rPr>
          <w:color w:val="000000"/>
        </w:rPr>
        <w:t>n</w:t>
      </w:r>
      <w:r>
        <w:rPr>
          <w:color w:val="000000"/>
        </w:rPr>
        <w:t>hangs - die Ersatzmaßnahmen im nördlich angrenzenden Bachtal des Kaselbachs. Hier wurde unter Berücksichtigung der ökologischen Bedeutung, sowohl des Bestandes als auch der Kompensation</w:t>
      </w:r>
      <w:r>
        <w:rPr>
          <w:color w:val="000000"/>
        </w:rPr>
        <w:t>s</w:t>
      </w:r>
      <w:r>
        <w:rPr>
          <w:color w:val="000000"/>
        </w:rPr>
        <w:t xml:space="preserve">maßnahme, die Fläche </w:t>
      </w:r>
      <w:r>
        <w:rPr>
          <w:color w:val="000000"/>
        </w:rPr>
        <w:t xml:space="preserve">mit einem entsprechenden Faktor multipliziert, wobei sich die </w:t>
      </w:r>
      <w:r>
        <w:rPr>
          <w:b/>
          <w:color w:val="000000"/>
        </w:rPr>
        <w:t>bewertete (au</w:t>
      </w:r>
      <w:r>
        <w:rPr>
          <w:b/>
          <w:color w:val="000000"/>
        </w:rPr>
        <w:t>f</w:t>
      </w:r>
      <w:r>
        <w:rPr>
          <w:b/>
        </w:rPr>
        <w:t>wertbare) Ausgleichsfläche auf</w:t>
      </w:r>
      <w:r>
        <w:t xml:space="preserve"> </w:t>
      </w:r>
      <w:r>
        <w:rPr>
          <w:b/>
        </w:rPr>
        <w:t>21,1 ha beläuft.</w:t>
      </w:r>
    </w:p>
    <w:p w:rsidR="00000000" w:rsidRDefault="001F5554">
      <w:pPr>
        <w:pStyle w:val="Stand1"/>
        <w:spacing w:before="120"/>
        <w:rPr>
          <w:color w:val="000000"/>
        </w:rPr>
      </w:pPr>
      <w:r>
        <w:rPr>
          <w:color w:val="000000"/>
        </w:rPr>
        <w:t>Die Ausgleichssflächen befinden sind allesamt im Eigentum des Zweckverbands, so dass die Sich</w:t>
      </w:r>
      <w:r>
        <w:rPr>
          <w:color w:val="000000"/>
        </w:rPr>
        <w:t>e</w:t>
      </w:r>
      <w:r>
        <w:rPr>
          <w:color w:val="000000"/>
        </w:rPr>
        <w:t>rung der landespflegerischen Kompensat</w:t>
      </w:r>
      <w:r>
        <w:rPr>
          <w:color w:val="000000"/>
        </w:rPr>
        <w:t>ionsmaßnahmen gewährleistet ist; dementsprechend erfolgt keine Einbeziehung in den Geltungsbereich des Bebauungsplans.</w:t>
      </w:r>
    </w:p>
    <w:p w:rsidR="00000000" w:rsidRDefault="001F5554">
      <w:pPr>
        <w:pStyle w:val="Stand1"/>
        <w:spacing w:before="120"/>
      </w:pPr>
      <w:r>
        <w:t xml:space="preserve">Es ergibt sich somit ein </w:t>
      </w:r>
      <w:r>
        <w:rPr>
          <w:b/>
        </w:rPr>
        <w:t>Ausgleichsdefizit von 18,8 ha</w:t>
      </w:r>
      <w:r>
        <w:t xml:space="preserve">, die auf externen Flächen ausgeglichen werden müssen. </w:t>
      </w:r>
    </w:p>
    <w:p w:rsidR="00000000" w:rsidRDefault="001F5554"/>
    <w:p w:rsidR="00000000" w:rsidRDefault="001F5554"/>
    <w:p w:rsidR="00000000" w:rsidRDefault="001F5554">
      <w:pPr>
        <w:pStyle w:val="berschrift2"/>
        <w:tabs>
          <w:tab w:val="left" w:pos="510"/>
        </w:tabs>
      </w:pPr>
      <w:bookmarkStart w:id="36" w:name="_toc1506"/>
      <w:bookmarkEnd w:id="36"/>
      <w:r>
        <w:lastRenderedPageBreak/>
        <w:t>Externe Ausgleichsmaßnahm</w:t>
      </w:r>
      <w:r>
        <w:t>en</w:t>
      </w:r>
    </w:p>
    <w:p w:rsidR="00000000" w:rsidRDefault="001F5554">
      <w:pPr>
        <w:pStyle w:val="Stand1"/>
        <w:spacing w:before="120"/>
        <w:rPr>
          <w:color w:val="000000"/>
        </w:rPr>
      </w:pPr>
      <w:r>
        <w:rPr>
          <w:color w:val="000000"/>
        </w:rPr>
        <w:t>Auf den Gemarkungen Trassem und Meurich stehen der Verbandsgemeinde Saarburg innerhalb des Leukbachtals insgesamt ca. 27 ha Flächen zur Verfügung. Die einzelnen Flächen werden noch über ein Bodenordnungsverfahren neu geordnet, so dass möglichst zusammen</w:t>
      </w:r>
      <w:r>
        <w:rPr>
          <w:color w:val="000000"/>
        </w:rPr>
        <w:t>hängende Wirtschaftseinheiten in Bachnähe entstehen. Der Zweckverband Wirtschaftsförderung hat mit der Verbandsgemeinde Saa</w:t>
      </w:r>
      <w:r>
        <w:rPr>
          <w:color w:val="000000"/>
        </w:rPr>
        <w:t>r</w:t>
      </w:r>
      <w:r>
        <w:rPr>
          <w:color w:val="000000"/>
        </w:rPr>
        <w:t>burg einen öffentlich-rechtlichen Vertrag geschlossen, der die Ausgleichsverpflichtung des Zweckve</w:t>
      </w:r>
      <w:r>
        <w:rPr>
          <w:color w:val="000000"/>
        </w:rPr>
        <w:t>r</w:t>
      </w:r>
      <w:r>
        <w:rPr>
          <w:color w:val="000000"/>
        </w:rPr>
        <w:t>bandes Wirtschaftsförderung Trier</w:t>
      </w:r>
      <w:r>
        <w:rPr>
          <w:color w:val="000000"/>
        </w:rPr>
        <w:t>er Tal auf die Verbandsgemeinde Saarburg überträgt. Der Ausgleich erfolgt in zeitlichem Zusammenhang mit dem Eingriff im Bereich des vorliegenden Bebauungsplans. Anlage des öffentlich-rechtlichen Vertrags ist ein Maßnahmenkatalog.</w:t>
      </w:r>
    </w:p>
    <w:p w:rsidR="00000000" w:rsidRDefault="001F5554">
      <w:pPr>
        <w:pStyle w:val="Stand1"/>
        <w:spacing w:before="120"/>
        <w:rPr>
          <w:color w:val="000000"/>
        </w:rPr>
      </w:pPr>
      <w:r>
        <w:rPr>
          <w:color w:val="000000"/>
        </w:rPr>
        <w:t xml:space="preserve">Aus dem Maßnahmenkatalog </w:t>
      </w:r>
      <w:r>
        <w:rPr>
          <w:color w:val="000000"/>
        </w:rPr>
        <w:t>werden die zum entsprechenden Zeitpunkt für den jeweiligen Renaturi</w:t>
      </w:r>
      <w:r>
        <w:rPr>
          <w:color w:val="000000"/>
        </w:rPr>
        <w:t>e</w:t>
      </w:r>
      <w:r>
        <w:rPr>
          <w:color w:val="000000"/>
        </w:rPr>
        <w:t>rungsfortschritt im Leukbachtal sinnvollen Maßnahmen gewählt. Die Maßnahmen entsprechen den Aussagen des Gewässerentwicklungskonzeptes.</w:t>
      </w:r>
    </w:p>
    <w:p w:rsidR="00000000" w:rsidRDefault="001F5554">
      <w:pPr>
        <w:pStyle w:val="Spiegel"/>
        <w:numPr>
          <w:ilvl w:val="0"/>
          <w:numId w:val="2"/>
        </w:numPr>
        <w:tabs>
          <w:tab w:val="clear" w:pos="426"/>
          <w:tab w:val="left" w:pos="420"/>
        </w:tabs>
        <w:ind w:left="420"/>
        <w:rPr>
          <w:color w:val="000000"/>
        </w:rPr>
      </w:pPr>
      <w:r>
        <w:rPr>
          <w:color w:val="000000"/>
        </w:rPr>
        <w:t>Sohlanhebung</w:t>
      </w:r>
    </w:p>
    <w:p w:rsidR="00000000" w:rsidRDefault="001F5554">
      <w:pPr>
        <w:pStyle w:val="Spiegel"/>
        <w:numPr>
          <w:ilvl w:val="0"/>
          <w:numId w:val="2"/>
        </w:numPr>
        <w:tabs>
          <w:tab w:val="clear" w:pos="426"/>
          <w:tab w:val="left" w:pos="420"/>
        </w:tabs>
        <w:ind w:left="420"/>
        <w:rPr>
          <w:color w:val="000000"/>
        </w:rPr>
      </w:pPr>
      <w:r>
        <w:rPr>
          <w:color w:val="000000"/>
        </w:rPr>
        <w:t>Herstellung von Flutmulden</w:t>
      </w:r>
    </w:p>
    <w:p w:rsidR="00000000" w:rsidRDefault="001F5554">
      <w:pPr>
        <w:pStyle w:val="Spiegel"/>
        <w:numPr>
          <w:ilvl w:val="0"/>
          <w:numId w:val="2"/>
        </w:numPr>
        <w:tabs>
          <w:tab w:val="clear" w:pos="426"/>
          <w:tab w:val="left" w:pos="420"/>
        </w:tabs>
        <w:ind w:left="420"/>
        <w:rPr>
          <w:color w:val="000000"/>
        </w:rPr>
      </w:pPr>
      <w:r>
        <w:rPr>
          <w:color w:val="000000"/>
        </w:rPr>
        <w:t>Gewässerverl</w:t>
      </w:r>
      <w:r>
        <w:rPr>
          <w:color w:val="000000"/>
        </w:rPr>
        <w:t>egung</w:t>
      </w:r>
    </w:p>
    <w:p w:rsidR="00000000" w:rsidRDefault="001F5554">
      <w:pPr>
        <w:pStyle w:val="Spiegel"/>
        <w:numPr>
          <w:ilvl w:val="0"/>
          <w:numId w:val="2"/>
        </w:numPr>
        <w:tabs>
          <w:tab w:val="clear" w:pos="426"/>
          <w:tab w:val="left" w:pos="420"/>
        </w:tabs>
        <w:ind w:left="420"/>
        <w:rPr>
          <w:color w:val="000000"/>
        </w:rPr>
      </w:pPr>
      <w:r>
        <w:rPr>
          <w:color w:val="000000"/>
        </w:rPr>
        <w:t>Abbau von Barrieren (Wehre etc.)</w:t>
      </w:r>
    </w:p>
    <w:p w:rsidR="00000000" w:rsidRDefault="001F5554">
      <w:pPr>
        <w:pStyle w:val="Spiegel"/>
        <w:numPr>
          <w:ilvl w:val="0"/>
          <w:numId w:val="2"/>
        </w:numPr>
        <w:tabs>
          <w:tab w:val="clear" w:pos="426"/>
          <w:tab w:val="left" w:pos="420"/>
        </w:tabs>
        <w:ind w:left="420"/>
        <w:rPr>
          <w:color w:val="000000"/>
        </w:rPr>
      </w:pPr>
      <w:r>
        <w:rPr>
          <w:color w:val="000000"/>
        </w:rPr>
        <w:t>Auwaldentwicklung durch Initiierung oder Sukzession</w:t>
      </w:r>
    </w:p>
    <w:p w:rsidR="00000000" w:rsidRDefault="001F5554">
      <w:pPr>
        <w:pStyle w:val="Spiegel"/>
        <w:numPr>
          <w:ilvl w:val="0"/>
          <w:numId w:val="2"/>
        </w:numPr>
        <w:tabs>
          <w:tab w:val="clear" w:pos="426"/>
          <w:tab w:val="left" w:pos="420"/>
        </w:tabs>
        <w:ind w:left="420"/>
        <w:rPr>
          <w:color w:val="000000"/>
        </w:rPr>
      </w:pPr>
      <w:r>
        <w:rPr>
          <w:color w:val="000000"/>
        </w:rPr>
        <w:t>Initiierung der Eigenentwicklung des Gewässers</w:t>
      </w:r>
    </w:p>
    <w:p w:rsidR="00000000" w:rsidRDefault="001F5554">
      <w:pPr>
        <w:pStyle w:val="Spiegel"/>
        <w:numPr>
          <w:ilvl w:val="0"/>
          <w:numId w:val="2"/>
        </w:numPr>
        <w:tabs>
          <w:tab w:val="clear" w:pos="426"/>
          <w:tab w:val="left" w:pos="420"/>
        </w:tabs>
        <w:ind w:left="420"/>
        <w:rPr>
          <w:color w:val="000000"/>
        </w:rPr>
      </w:pPr>
      <w:r>
        <w:rPr>
          <w:color w:val="000000"/>
        </w:rPr>
        <w:t>Entwicklung und Pflege von Extensivgrünland</w:t>
      </w:r>
    </w:p>
    <w:p w:rsidR="00000000" w:rsidRDefault="001F5554">
      <w:pPr>
        <w:pStyle w:val="Spiegel"/>
        <w:numPr>
          <w:ilvl w:val="0"/>
          <w:numId w:val="2"/>
        </w:numPr>
        <w:tabs>
          <w:tab w:val="clear" w:pos="426"/>
          <w:tab w:val="left" w:pos="420"/>
        </w:tabs>
        <w:ind w:left="420"/>
        <w:rPr>
          <w:color w:val="000000"/>
        </w:rPr>
      </w:pPr>
      <w:r>
        <w:rPr>
          <w:color w:val="000000"/>
        </w:rPr>
        <w:t>Anlage von Gehölzstrukturen / Pflanzung von Obstbäumen</w:t>
      </w:r>
    </w:p>
    <w:p w:rsidR="00000000" w:rsidRDefault="001F5554"/>
    <w:p w:rsidR="00000000" w:rsidRDefault="001F5554"/>
    <w:p w:rsidR="00000000" w:rsidRDefault="001F5554"/>
    <w:p w:rsidR="00000000" w:rsidRDefault="001F5554">
      <w:pPr>
        <w:rPr>
          <w:sz w:val="18"/>
        </w:rPr>
      </w:pPr>
    </w:p>
    <w:p w:rsidR="00000000" w:rsidRDefault="001F5554"/>
    <w:p w:rsidR="00000000" w:rsidRDefault="001F5554"/>
    <w:p w:rsidR="00000000" w:rsidRDefault="001F5554">
      <w:r>
        <w:t>Aufstellung:</w:t>
      </w:r>
      <w:r>
        <w:tab/>
      </w:r>
      <w:r>
        <w:tab/>
      </w:r>
      <w:r>
        <w:tab/>
      </w:r>
      <w:r>
        <w:tab/>
      </w:r>
      <w:r>
        <w:tab/>
      </w:r>
      <w:r>
        <w:tab/>
        <w:t>Bearbeitung:</w:t>
      </w:r>
    </w:p>
    <w:p w:rsidR="00000000" w:rsidRDefault="001F5554">
      <w:pPr>
        <w:pStyle w:val="standard1"/>
        <w:tabs>
          <w:tab w:val="clear" w:pos="709"/>
        </w:tabs>
        <w:ind w:left="0"/>
      </w:pPr>
    </w:p>
    <w:p w:rsidR="00000000" w:rsidRDefault="001F5554">
      <w:r>
        <w:rPr>
          <w:noProof/>
          <w:lang w:eastAsia="de-DE"/>
        </w:rPr>
        <mc:AlternateContent>
          <mc:Choice Requires="wps">
            <w:drawing>
              <wp:anchor distT="0" distB="0" distL="114300" distR="114300" simplePos="0" relativeHeight="251656192" behindDoc="0" locked="0" layoutInCell="1" allowOverlap="1">
                <wp:simplePos x="0" y="0"/>
                <wp:positionH relativeFrom="column">
                  <wp:posOffset>1485900</wp:posOffset>
                </wp:positionH>
                <wp:positionV relativeFrom="paragraph">
                  <wp:posOffset>151765</wp:posOffset>
                </wp:positionV>
                <wp:extent cx="977900" cy="0"/>
                <wp:effectExtent l="0" t="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1.95pt" to="194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1wkAIAAG0FAAAOAAAAZHJzL2Uyb0RvYy54bWysVFFv2jAQfp+0/2D5PU0CgYSooWpD2Eu3&#10;VWqnPZvYIdYcO7JdApr233c2kEH3Mk0FKfLZd5+/u+/Ot3f7TqAd04YrWeD4JsKIyVpRLrcF/vay&#10;DjKMjCWSEqEkK/CBGXy3/PjhduhzNlGtEpRpBCDS5ENf4NbaPg9DU7esI+ZG9UzCYaN0RyyYehtS&#10;TQZA70Q4iaJ5OChNe61qZgzsro6HeOnxm4bV9mvTGGaRKDBws/6r/XfjvuHyluRbTfqW1yca5D9Y&#10;dIRLuHSEWhFL0Kvmf0F1vNbKqMbe1KoLVdPwmvkcIJs4epPNc0t65nOB4ph+LJN5P9j6y+5JI04L&#10;PMdIkg4keuSSoYmrzNCbHBxK+aRdbvVePvePqv5hkFRlS+SWeYYvhx7CYhcRXoU4w/SAvxk+Kwo+&#10;5NUqX6Z9ozsHCQVAe6/GYVSD7S2qYXORposINKvPRyHJz3G9NvYTUx1yiwILoOxxye7RWMeD5GcX&#10;d41Uay6E11pINAD2dB75AKMEp+7QuRm93ZRCox1x3eJ/Pik4uXTruIWeFbwrcDY6kbxlhFaS+lss&#10;4eK4BiZCOnDmu/FID6y9haXfh3R9p/xcRIsqq7IkSCbzKkii1Sq4X5dJMF/H6Ww1XZXlKv7lWMdJ&#10;3nJKmXTEz10bJ//WFaf5Ofbb2LdjhcJrdF9KIHvN9H49i9JkmgVpOpsGybSKgodsXQb3ZTyfp9VD&#10;+VC9YVr57M37kB1L6VipV1DjuaUDotz1wnS2mMQYDJjySXrUBxGxheepthojrex3blvfua7nHMaV&#10;8Fnk/ifhR/RjIc4aOmtU4ZTbn1KB5md9/UC4GThO00bRw5M+DwrMtA86vT/u0bi0YX35Si5/AwAA&#10;//8DAFBLAwQUAAYACAAAACEAK5N+i98AAAAJAQAADwAAAGRycy9kb3ducmV2LnhtbEyPzU7DMBCE&#10;70h9B2srcUHUaYuqNI1TFRAcOFSiP3cnXpKIeJ3GTht4erbiALfd2dHsN+l6sI04Y+drRwqmkwgE&#10;UuFMTaWCw/7lPgbhgyajG0eo4As9rLPRTaoT4y70juddKAWHkE+0giqENpHSFxVa7SeuReLbh+us&#10;Drx2pTSdvnC4beQsihbS6pr4Q6VbfKqw+Nz1VsFp0R7zb9k/3i3f9tP40FvaPr8qdTseNisQAYfw&#10;Z4YrPqNDxky568l40SiYzR+4S7gOSxBsmMcxC/mvILNU/m+Q/QAAAP//AwBQSwECLQAUAAYACAAA&#10;ACEAtoM4kv4AAADhAQAAEwAAAAAAAAAAAAAAAAAAAAAAW0NvbnRlbnRfVHlwZXNdLnhtbFBLAQIt&#10;ABQABgAIAAAAIQA4/SH/1gAAAJQBAAALAAAAAAAAAAAAAAAAAC8BAABfcmVscy8ucmVsc1BLAQIt&#10;ABQABgAIAAAAIQDyqj1wkAIAAG0FAAAOAAAAAAAAAAAAAAAAAC4CAABkcnMvZTJvRG9jLnhtbFBL&#10;AQItABQABgAIAAAAIQArk36L3wAAAAkBAAAPAAAAAAAAAAAAAAAAAOoEAABkcnMvZG93bnJldi54&#10;bWxQSwUGAAAAAAQABADzAAAA9gUAAAAA&#10;" strokeweight=".26mm">
                <v:stroke joinstyle="miter"/>
              </v:line>
            </w:pict>
          </mc:Fallback>
        </mc:AlternateContent>
      </w:r>
      <w:r>
        <w:t xml:space="preserve">Trier, den </w:t>
      </w:r>
      <w:r>
        <w:tab/>
      </w:r>
      <w:r>
        <w:tab/>
      </w:r>
      <w:r>
        <w:tab/>
      </w:r>
      <w:r>
        <w:tab/>
      </w:r>
      <w:r>
        <w:tab/>
      </w:r>
      <w:r>
        <w:tab/>
        <w:t>Trier, den 12. Mai 2006</w:t>
      </w:r>
    </w:p>
    <w:p w:rsidR="00000000" w:rsidRDefault="001F5554"/>
    <w:p w:rsidR="00000000" w:rsidRDefault="001F5554"/>
    <w:p w:rsidR="00000000" w:rsidRDefault="001F5554">
      <w:pPr>
        <w:ind w:left="5670"/>
      </w:pPr>
      <w:r>
        <w:rPr>
          <w:noProof/>
          <w:lang w:eastAsia="de-DE"/>
        </w:rPr>
        <w:drawing>
          <wp:inline distT="0" distB="0" distL="0" distR="0">
            <wp:extent cx="2038350" cy="4953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38350" cy="495300"/>
                    </a:xfrm>
                    <a:prstGeom prst="rect">
                      <a:avLst/>
                    </a:prstGeom>
                    <a:solidFill>
                      <a:srgbClr val="FFFFFF"/>
                    </a:solidFill>
                    <a:ln>
                      <a:noFill/>
                    </a:ln>
                  </pic:spPr>
                </pic:pic>
              </a:graphicData>
            </a:graphic>
          </wp:inline>
        </w:drawing>
      </w:r>
    </w:p>
    <w:p w:rsidR="00000000" w:rsidRDefault="001F5554">
      <w:pPr>
        <w:spacing w:after="0"/>
      </w:pPr>
      <w:r>
        <w:rPr>
          <w:noProof/>
          <w:lang w:eastAsia="de-DE"/>
        </w:rPr>
        <mc:AlternateContent>
          <mc:Choice Requires="wps">
            <w:drawing>
              <wp:anchor distT="0" distB="0" distL="114300" distR="114300" simplePos="0" relativeHeight="251657216" behindDoc="0" locked="0" layoutInCell="1" allowOverlap="1">
                <wp:simplePos x="0" y="0"/>
                <wp:positionH relativeFrom="column">
                  <wp:posOffset>523875</wp:posOffset>
                </wp:positionH>
                <wp:positionV relativeFrom="paragraph">
                  <wp:posOffset>2540</wp:posOffset>
                </wp:positionV>
                <wp:extent cx="1690370" cy="0"/>
                <wp:effectExtent l="0" t="0" r="0" b="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037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pt,.2pt" to="174.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7d9kgIAAG4FAAAOAAAAZHJzL2Uyb0RvYy54bWysVFFv2jAQfp+0/2D5PU1CAoSooWpD2Eu3&#10;VWqnPZvYIdYcO7JdApr233c2kEH3Mk0FKfLZd5+/u+/Ot3f7TqAd04YrWeD4JsKIyVpRLrcF/vay&#10;DjKMjCWSEqEkK/CBGXy3/PjhduhzNlGtEpRpBCDS5ENf4NbaPg9DU7esI+ZG9UzCYaN0RyyYehtS&#10;TQZA70Q4iaJZOChNe61qZgzsro6HeOnxm4bV9mvTGGaRKDBws/6r/XfjvuHyluRbTfqW1yca5D9Y&#10;dIRLuHSEWhFL0Kvmf0F1vNbKqMbe1KoLVdPwmvkcIJs4epPNc0t65nOB4ph+LJN5P9j6y+5JI04L&#10;PMVIkg4keuSSocRVZuhNDg6lfNIut3ovn/tHVf8wSKqyJXLLPMOXQw9hsYsIr0KcYXrA3wyfFQUf&#10;8mqVL9O+0Z2DhAKgvVfjMKrB9hbVsBnPFlEyB9Hq81lI8nNgr439xFSH3KLAAjh7YLJ7NNYRIfnZ&#10;xd0j1ZoL4cUWEg0FXiSzyAcYJTh1h87N6O2mFBrtiGsX//NZwcmlW8ctNK3gXYGz0YnkLSO0ktTf&#10;YgkXxzUwEdKBM9+OR3pg7S0s/T7k61vl5yJaVFmVpUE6mVVBGq1Wwf26TIPZOp5PV8mqLFfxL8c6&#10;TvOWU8qkI35u2zj9t7Y4DdCx4cbGHSsUXqP7UgLZa6b362k0T5MsmM+nSZAmVRQ8ZOsyuC/j2Wxe&#10;PZQP1Rumlc/evA/ZsZSOlXoFNZ5bOiDKXS8k08UkxmDAmE/mR30QEVt4n2qrMdLKfue29a3rms5h&#10;XAmfRe5/En5EPxbirKGzRhVOuf0pFWh+1tdPhBuC4zhtFD086fOkwFD7oNMD5F6NSxvWl8/k8jcA&#10;AAD//wMAUEsDBBQABgAIAAAAIQDTROZ/3AAAAAQBAAAPAAAAZHJzL2Rvd25yZXYueG1sTI7LTsMw&#10;EEX3SPyDNUhsUOu09BHSOBUP0UUXSLRlP4mnSUQ8DrHTBr4edwXLq3t17knXg2nEiTpXW1YwGUcg&#10;iAuray4VHPavoxiE88gaG8uk4JscrLPrqxQTbc/8TqedL0WAsEtQQeV9m0jpiooMurFtiUN3tJ1B&#10;H2JXSt3hOcBNI6dRtJAGaw4PFbb0XFHxueuNgq9F+5H/yP7p7mG7n8SH3vDby0ap25vhcQXC0+D/&#10;xnDRD+qQBafc9qydaBTE03lYKpiBCO39LF6CyC9RZqn8L5/9AgAA//8DAFBLAQItABQABgAIAAAA&#10;IQC2gziS/gAAAOEBAAATAAAAAAAAAAAAAAAAAAAAAABbQ29udGVudF9UeXBlc10ueG1sUEsBAi0A&#10;FAAGAAgAAAAhADj9If/WAAAAlAEAAAsAAAAAAAAAAAAAAAAALwEAAF9yZWxzLy5yZWxzUEsBAi0A&#10;FAAGAAgAAAAhAE3jt32SAgAAbgUAAA4AAAAAAAAAAAAAAAAALgIAAGRycy9lMm9Eb2MueG1sUEsB&#10;Ai0AFAAGAAgAAAAhANNE5n/cAAAABAEAAA8AAAAAAAAAAAAAAAAA7AQAAGRycy9kb3ducmV2Lnht&#10;bFBLBQYAAAAABAAEAPMAAAD1BQAAAAA=&#10;" strokeweight=".26mm">
                <v:stroke joinstyle="miter"/>
              </v:line>
            </w:pict>
          </mc:Fallback>
        </mc:AlternateContent>
      </w:r>
      <w:r>
        <w:rPr>
          <w:noProof/>
          <w:lang w:eastAsia="de-DE"/>
        </w:rPr>
        <mc:AlternateContent>
          <mc:Choice Requires="wps">
            <w:drawing>
              <wp:anchor distT="0" distB="0" distL="114300" distR="114300" simplePos="0" relativeHeight="251658240" behindDoc="0" locked="0" layoutInCell="1" allowOverlap="1">
                <wp:simplePos x="0" y="0"/>
                <wp:positionH relativeFrom="column">
                  <wp:posOffset>3609975</wp:posOffset>
                </wp:positionH>
                <wp:positionV relativeFrom="paragraph">
                  <wp:posOffset>2540</wp:posOffset>
                </wp:positionV>
                <wp:extent cx="1690370"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037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2pt" to="417.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lOkQIAAG4FAAAOAAAAZHJzL2Uyb0RvYy54bWysVF1vmzAUfZ+0/2DxToFASIJKqhbIXrqt&#10;Ujvt2cEmWDM2st2QaNp/37UTWNK9TFMTCfnj+vjce8717d2h42hPlWZS5F50E3qIiloSJna59+1l&#10;4y89pA0WBHMpaO4dqfbu1h8/3A59RmeylZxQhQBE6Gzoc681ps+CQNct7bC+kT0VsNlI1WEDU7UL&#10;iMIDoHc8mIVhGgxSkV7JmmoNq+Vp01s7/KahtfnaNJoaxHMPuBn3Ve67td9gfYuzncJ9y+ozDfwf&#10;LDrMBFw6QZXYYPSq2F9QHauV1LIxN7XsAtk0rKYuB8gmCt9k89zinrpcoDi6n8qk3w+2/rJ/UogR&#10;0M5DAncg0SMTFCW2MkOvMwgoxJOyudUH8dw/yvqHRkIWLRY76hi+HHs4FtkTwdURO9E94G+Hz5JA&#10;DH410pXp0KjOQkIB0MGpcZzUoAeDaliM0lUYL0C0etwLcDYe7JU2n6jskB3kHgfODhjvH7WxRHA2&#10;hth7hNwwzp3YXKAh91ZxGroDWnJG7KYN02q3LbhCe2zt4n4uK9i5DOuYAdNy1uXecgrCWUsxqQRx&#10;txjM+GkMTLiw4NTZ8UQPZgcDQ7cO+Tqr/FyFq2pZLRM/maWVn4Rl6d9visRPN9FiXsZlUZTRL8s6&#10;SrKWEUKFJT7aNkr+zRbnBjoZbjLuVKHgGt2VEsheM73fzMNFEi/9xWIe+0lchf7DclP490WUpovq&#10;oXio3jCtXPb6fchOpbSs5Cuo8dySARFmvRDPVzMwM2HQ5rPFSR+E+Q7ep9ooDylpvjPTOuta01mM&#10;K+GXof2fhZ/QT4UYNbSzSYVzbn9KBZqP+rqOsE1waqetJMcnNXYKNLU7dH6A7KtxOYfx5TO5/g0A&#10;AP//AwBQSwMEFAAGAAgAAAAhANBvJW7cAAAABQEAAA8AAABkcnMvZG93bnJldi54bWxMjsFOwzAQ&#10;RO+V+Adrkbgg6pS2IYQ4FVDRAwck2nLfxEsSEa9D7LSBr8c90eNoRm9ethpNKw7Uu8aygtk0AkFc&#10;Wt1wpWC/e7lJQDiPrLG1TAp+yMEqv5hkmGp75Hc6bH0lAoRdigpq77tUSlfWZNBNbUccuk/bG/Qh&#10;9pXUPR4D3LTyNopiabDh8FBjR881lV/bwSj4jruP4lcOT9f3r7tZsh8Mv603Sl1djo8PIDyN/n8M&#10;J/2gDnlwKuzA2olWwTJOlmGqYAEi1Ml8cQeiOEWZZ/LcPv8DAAD//wMAUEsBAi0AFAAGAAgAAAAh&#10;ALaDOJL+AAAA4QEAABMAAAAAAAAAAAAAAAAAAAAAAFtDb250ZW50X1R5cGVzXS54bWxQSwECLQAU&#10;AAYACAAAACEAOP0h/9YAAACUAQAACwAAAAAAAAAAAAAAAAAvAQAAX3JlbHMvLnJlbHNQSwECLQAU&#10;AAYACAAAACEAYER5TpECAABuBQAADgAAAAAAAAAAAAAAAAAuAgAAZHJzL2Uyb0RvYy54bWxQSwEC&#10;LQAUAAYACAAAACEA0G8lbtwAAAAFAQAADwAAAAAAAAAAAAAAAADrBAAAZHJzL2Rvd25yZXYueG1s&#10;UEsFBgAAAAAEAAQA8wAAAPQFAAAAAA==&#10;" strokeweight=".26mm">
                <v:stroke joinstyle="miter"/>
              </v:line>
            </w:pict>
          </mc:Fallback>
        </mc:AlternateContent>
      </w:r>
      <w:r>
        <w:t>Verbandsvorsteher</w:t>
      </w:r>
      <w:r>
        <w:tab/>
      </w:r>
      <w:r>
        <w:tab/>
      </w:r>
      <w:r>
        <w:tab/>
      </w:r>
      <w:r>
        <w:tab/>
      </w:r>
      <w:r>
        <w:tab/>
        <w:t>Annette Weber</w:t>
      </w:r>
    </w:p>
    <w:p w:rsidR="00000000" w:rsidRDefault="001F5554">
      <w:pPr>
        <w:spacing w:after="0"/>
      </w:pPr>
      <w:r>
        <w:rPr>
          <w:sz w:val="20"/>
        </w:rPr>
        <w:tab/>
      </w:r>
      <w:r>
        <w:rPr>
          <w:sz w:val="20"/>
        </w:rPr>
        <w:tab/>
      </w:r>
      <w:r>
        <w:rPr>
          <w:sz w:val="20"/>
        </w:rPr>
        <w:tab/>
      </w:r>
      <w:r>
        <w:rPr>
          <w:sz w:val="20"/>
        </w:rPr>
        <w:tab/>
      </w:r>
      <w:r>
        <w:rPr>
          <w:sz w:val="20"/>
        </w:rPr>
        <w:tab/>
      </w:r>
      <w:r>
        <w:rPr>
          <w:sz w:val="20"/>
        </w:rPr>
        <w:tab/>
      </w:r>
      <w:r>
        <w:rPr>
          <w:sz w:val="20"/>
        </w:rPr>
        <w:tab/>
        <w:t xml:space="preserve">    (Dipl.-Ing.)</w:t>
      </w:r>
    </w:p>
    <w:sectPr w:rsidR="00000000">
      <w:headerReference w:type="even" r:id="rId35"/>
      <w:headerReference w:type="default" r:id="rId36"/>
      <w:footerReference w:type="even" r:id="rId37"/>
      <w:footerReference w:type="default" r:id="rId38"/>
      <w:headerReference w:type="first" r:id="rId39"/>
      <w:footerReference w:type="first" r:id="rId40"/>
      <w:footnotePr>
        <w:pos w:val="beneathText"/>
      </w:footnotePr>
      <w:pgSz w:w="11905" w:h="16837"/>
      <w:pgMar w:top="1021" w:right="1134" w:bottom="1021" w:left="1134" w:header="454"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1F5554">
      <w:pPr>
        <w:spacing w:after="0"/>
      </w:pPr>
      <w:r>
        <w:separator/>
      </w:r>
    </w:p>
  </w:endnote>
  <w:endnote w:type="continuationSeparator" w:id="0">
    <w:p w:rsidR="00000000" w:rsidRDefault="001F55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pPr>
      <w:pStyle w:val="Kopfzeile"/>
      <w:pBdr>
        <w:top w:val="single" w:sz="4" w:space="1" w:color="000000"/>
        <w:left w:val="single" w:sz="4" w:space="4" w:color="000000"/>
        <w:bottom w:val="single" w:sz="4" w:space="1" w:color="000000"/>
        <w:right w:val="single" w:sz="4" w:space="4" w:color="000000"/>
      </w:pBdr>
      <w:tabs>
        <w:tab w:val="clear" w:pos="4536"/>
        <w:tab w:val="clear" w:pos="9072"/>
        <w:tab w:val="center" w:pos="4678"/>
        <w:tab w:val="right" w:pos="9639"/>
      </w:tabs>
      <w:ind w:left="0"/>
    </w:pPr>
    <w:r>
      <w:t>PLANung &amp; KOnzepte</w:t>
    </w:r>
    <w:r>
      <w:tab/>
    </w:r>
    <w:r>
      <w:tab/>
    </w:r>
    <w:r>
      <w:rPr>
        <w:sz w:val="22"/>
        <w:szCs w:val="22"/>
      </w:rPr>
      <w:t xml:space="preserve">Seite </w:t>
    </w:r>
    <w:r>
      <w:rPr>
        <w:rStyle w:val="Seitenzahl"/>
        <w:spacing w:val="-5"/>
        <w:sz w:val="22"/>
        <w:szCs w:val="22"/>
      </w:rPr>
      <w:fldChar w:fldCharType="begin"/>
    </w:r>
    <w:r>
      <w:rPr>
        <w:rStyle w:val="Seitenzahl"/>
        <w:spacing w:val="-5"/>
        <w:sz w:val="22"/>
        <w:szCs w:val="22"/>
      </w:rPr>
      <w:instrText xml:space="preserve"> PAGE </w:instrText>
    </w:r>
    <w:r>
      <w:rPr>
        <w:rStyle w:val="Seitenzahl"/>
        <w:spacing w:val="-5"/>
        <w:sz w:val="22"/>
        <w:szCs w:val="22"/>
      </w:rPr>
      <w:fldChar w:fldCharType="separate"/>
    </w:r>
    <w:r>
      <w:rPr>
        <w:rStyle w:val="Seitenzahl"/>
        <w:noProof/>
        <w:spacing w:val="-5"/>
        <w:sz w:val="22"/>
        <w:szCs w:val="22"/>
      </w:rPr>
      <w:t>I</w:t>
    </w:r>
    <w:r>
      <w:rPr>
        <w:rStyle w:val="Seitenzahl"/>
        <w:spacing w:val="-5"/>
        <w:sz w:val="22"/>
        <w:szCs w:val="22"/>
      </w:rPr>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pPr>
      <w:pStyle w:val="Kopfzeile"/>
      <w:pBdr>
        <w:top w:val="single" w:sz="4" w:space="1" w:color="000000"/>
        <w:left w:val="single" w:sz="4" w:space="4" w:color="000000"/>
        <w:bottom w:val="single" w:sz="4" w:space="1" w:color="000000"/>
        <w:right w:val="single" w:sz="4" w:space="4" w:color="000000"/>
      </w:pBdr>
      <w:tabs>
        <w:tab w:val="clear" w:pos="4536"/>
        <w:tab w:val="clear" w:pos="9072"/>
        <w:tab w:val="center" w:pos="4678"/>
        <w:tab w:val="right" w:pos="9639"/>
      </w:tabs>
      <w:ind w:left="0"/>
    </w:pPr>
    <w:r>
      <w:t>PLANung &amp; KOnzepte</w:t>
    </w:r>
    <w:r>
      <w:tab/>
    </w:r>
    <w:r>
      <w:tab/>
    </w:r>
    <w:r>
      <w:rPr>
        <w:sz w:val="22"/>
        <w:szCs w:val="22"/>
      </w:rPr>
      <w:t xml:space="preserve">Seite </w:t>
    </w:r>
    <w:r>
      <w:rPr>
        <w:rStyle w:val="Seitenzahl"/>
        <w:spacing w:val="-5"/>
        <w:sz w:val="22"/>
        <w:szCs w:val="22"/>
      </w:rPr>
      <w:fldChar w:fldCharType="begin"/>
    </w:r>
    <w:r>
      <w:rPr>
        <w:rStyle w:val="Seitenzahl"/>
        <w:spacing w:val="-5"/>
        <w:sz w:val="22"/>
        <w:szCs w:val="22"/>
      </w:rPr>
      <w:instrText xml:space="preserve"> PAGE </w:instrText>
    </w:r>
    <w:r>
      <w:rPr>
        <w:rStyle w:val="Seitenzahl"/>
        <w:spacing w:val="-5"/>
        <w:sz w:val="22"/>
        <w:szCs w:val="22"/>
      </w:rPr>
      <w:fldChar w:fldCharType="separate"/>
    </w:r>
    <w:r>
      <w:rPr>
        <w:rStyle w:val="Seitenzahl"/>
        <w:noProof/>
        <w:spacing w:val="-5"/>
        <w:sz w:val="22"/>
        <w:szCs w:val="22"/>
      </w:rPr>
      <w:t>10</w:t>
    </w:r>
    <w:r>
      <w:rPr>
        <w:rStyle w:val="Seitenzahl"/>
        <w:spacing w:val="-5"/>
        <w:sz w:val="22"/>
        <w:szCs w:val="22"/>
      </w:rPr>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pPr>
      <w:pStyle w:val="Kopfzeile"/>
      <w:pBdr>
        <w:top w:val="single" w:sz="4" w:space="1" w:color="000000"/>
        <w:left w:val="single" w:sz="4" w:space="4" w:color="000000"/>
        <w:bottom w:val="single" w:sz="4" w:space="1" w:color="000000"/>
        <w:right w:val="single" w:sz="4" w:space="4" w:color="000000"/>
      </w:pBdr>
      <w:tabs>
        <w:tab w:val="clear" w:pos="4536"/>
        <w:tab w:val="clear" w:pos="9072"/>
        <w:tab w:val="center" w:pos="4678"/>
        <w:tab w:val="right" w:pos="9639"/>
      </w:tabs>
      <w:ind w:left="0"/>
    </w:pPr>
    <w:r>
      <w:t>PLANung &amp; KOnzepte</w:t>
    </w:r>
    <w:r>
      <w:tab/>
    </w:r>
    <w:r>
      <w:tab/>
    </w:r>
    <w:r>
      <w:rPr>
        <w:sz w:val="22"/>
        <w:szCs w:val="22"/>
      </w:rPr>
      <w:t xml:space="preserve">Seite </w:t>
    </w:r>
    <w:r>
      <w:rPr>
        <w:rStyle w:val="Seitenzahl"/>
        <w:spacing w:val="-5"/>
        <w:sz w:val="22"/>
        <w:szCs w:val="22"/>
      </w:rPr>
      <w:fldChar w:fldCharType="begin"/>
    </w:r>
    <w:r>
      <w:rPr>
        <w:rStyle w:val="Seitenzahl"/>
        <w:spacing w:val="-5"/>
        <w:sz w:val="22"/>
        <w:szCs w:val="22"/>
      </w:rPr>
      <w:instrText xml:space="preserve"> PAGE </w:instrText>
    </w:r>
    <w:r>
      <w:rPr>
        <w:rStyle w:val="Seitenzahl"/>
        <w:spacing w:val="-5"/>
        <w:sz w:val="22"/>
        <w:szCs w:val="22"/>
      </w:rPr>
      <w:fldChar w:fldCharType="separate"/>
    </w:r>
    <w:r>
      <w:rPr>
        <w:rStyle w:val="Seitenzahl"/>
        <w:noProof/>
        <w:spacing w:val="-5"/>
        <w:sz w:val="22"/>
        <w:szCs w:val="22"/>
      </w:rPr>
      <w:t>30</w:t>
    </w:r>
    <w:r>
      <w:rPr>
        <w:rStyle w:val="Seitenzahl"/>
        <w:spacing w:val="-5"/>
        <w:sz w:val="22"/>
        <w:szCs w:val="22"/>
      </w:rPr>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1F5554">
      <w:pPr>
        <w:spacing w:after="0"/>
      </w:pPr>
      <w:r>
        <w:separator/>
      </w:r>
    </w:p>
  </w:footnote>
  <w:footnote w:type="continuationSeparator" w:id="0">
    <w:p w:rsidR="00000000" w:rsidRDefault="001F555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pPr>
      <w:pStyle w:val="Kopfzeile"/>
      <w:pBdr>
        <w:top w:val="single" w:sz="4" w:space="1" w:color="000000"/>
        <w:left w:val="single" w:sz="4" w:space="4" w:color="000000"/>
        <w:bottom w:val="single" w:sz="4" w:space="1" w:color="000000"/>
        <w:right w:val="single" w:sz="4" w:space="4" w:color="000000"/>
      </w:pBdr>
      <w:tabs>
        <w:tab w:val="clear" w:pos="4536"/>
        <w:tab w:val="clear" w:pos="9072"/>
        <w:tab w:val="center" w:pos="4678"/>
        <w:tab w:val="right" w:pos="9639"/>
      </w:tabs>
      <w:ind w:left="0"/>
    </w:pPr>
    <w:r>
      <w:t>Begründung zum Bebauungsplan</w:t>
    </w:r>
    <w:r>
      <w:tab/>
    </w:r>
    <w:r>
      <w:tab/>
      <w:t>Inhaltsverzeichnis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pPr>
      <w:pStyle w:val="Kopfzeile"/>
      <w:pBdr>
        <w:top w:val="single" w:sz="4" w:space="1" w:color="000000"/>
        <w:left w:val="single" w:sz="4" w:space="4" w:color="000000"/>
        <w:bottom w:val="single" w:sz="4" w:space="0" w:color="000000"/>
        <w:right w:val="single" w:sz="4" w:space="4" w:color="000000"/>
      </w:pBdr>
      <w:tabs>
        <w:tab w:val="clear" w:pos="4536"/>
        <w:tab w:val="clear" w:pos="9072"/>
        <w:tab w:val="center" w:pos="4678"/>
        <w:tab w:val="right" w:pos="9639"/>
      </w:tabs>
      <w:ind w:left="0"/>
    </w:pPr>
    <w:r>
      <w:t xml:space="preserve">Begründung </w:t>
    </w:r>
    <w:r>
      <w:t>zum Bebauungsplan</w:t>
    </w:r>
    <w:r>
      <w:tab/>
    </w:r>
    <w:r>
      <w:tab/>
      <w:t xml:space="preserve">Städtebauliche Planung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pPr>
      <w:pStyle w:val="Kopfzeile"/>
      <w:pBdr>
        <w:top w:val="single" w:sz="4" w:space="1" w:color="000000"/>
        <w:left w:val="single" w:sz="4" w:space="4" w:color="000000"/>
        <w:bottom w:val="single" w:sz="4" w:space="0" w:color="000000"/>
        <w:right w:val="single" w:sz="4" w:space="4" w:color="000000"/>
      </w:pBdr>
      <w:tabs>
        <w:tab w:val="clear" w:pos="4536"/>
        <w:tab w:val="clear" w:pos="9072"/>
        <w:tab w:val="center" w:pos="4678"/>
        <w:tab w:val="right" w:pos="9639"/>
      </w:tabs>
      <w:ind w:left="0"/>
    </w:pPr>
    <w:r>
      <w:t>Begründung zum Bebauungsplan</w:t>
    </w:r>
    <w:r>
      <w:tab/>
    </w:r>
    <w:r>
      <w:tab/>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F55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510"/>
        </w:tabs>
        <w:ind w:left="510" w:hanging="510"/>
      </w:pPr>
    </w:lvl>
    <w:lvl w:ilvl="1">
      <w:start w:val="1"/>
      <w:numFmt w:val="decimal"/>
      <w:lvlText w:val="%1.%2"/>
      <w:lvlJc w:val="left"/>
      <w:pPr>
        <w:tabs>
          <w:tab w:val="num" w:pos="510"/>
        </w:tabs>
        <w:ind w:left="510" w:hanging="510"/>
      </w:pPr>
    </w:lvl>
    <w:lvl w:ilvl="2">
      <w:start w:val="1"/>
      <w:numFmt w:val="decimal"/>
      <w:lvlText w:val="%1.%2.%3"/>
      <w:lvlJc w:val="left"/>
      <w:pPr>
        <w:tabs>
          <w:tab w:val="num" w:pos="720"/>
        </w:tabs>
        <w:ind w:left="720" w:hanging="720"/>
      </w:pPr>
    </w:lvl>
    <w:lvl w:ilvl="3">
      <w:start w:val="1"/>
      <w:numFmt w:val="decimal"/>
      <w:lvlText w:val="...%4"/>
      <w:lvlJc w:val="left"/>
      <w:pPr>
        <w:tabs>
          <w:tab w:val="num" w:pos="510"/>
        </w:tabs>
        <w:ind w:left="510" w:hanging="51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0000002"/>
    <w:multiLevelType w:val="singleLevel"/>
    <w:tmpl w:val="00000002"/>
    <w:name w:val="WW8Num12"/>
    <w:lvl w:ilvl="0">
      <w:numFmt w:val="bullet"/>
      <w:lvlText w:val="-"/>
      <w:lvlJc w:val="left"/>
      <w:pPr>
        <w:tabs>
          <w:tab w:val="num" w:pos="780"/>
        </w:tabs>
        <w:ind w:left="780" w:hanging="420"/>
      </w:pPr>
      <w:rPr>
        <w:rFonts w:ascii="Arial" w:hAnsi="Arial" w:cs="Arial"/>
      </w:rPr>
    </w:lvl>
  </w:abstractNum>
  <w:abstractNum w:abstractNumId="2">
    <w:nsid w:val="00000003"/>
    <w:multiLevelType w:val="singleLevel"/>
    <w:tmpl w:val="00000003"/>
    <w:name w:val="WW8Num29"/>
    <w:lvl w:ilvl="0">
      <w:start w:val="1"/>
      <w:numFmt w:val="bullet"/>
      <w:lvlText w:val=""/>
      <w:lvlJc w:val="left"/>
      <w:pPr>
        <w:tabs>
          <w:tab w:val="num" w:pos="360"/>
        </w:tabs>
        <w:ind w:left="360" w:hanging="360"/>
      </w:pPr>
      <w:rPr>
        <w:rFonts w:ascii="Symbol" w:hAnsi="Symbol"/>
      </w:rPr>
    </w:lvl>
  </w:abstractNum>
  <w:abstractNum w:abstractNumId="3">
    <w:nsid w:val="00000004"/>
    <w:multiLevelType w:val="singleLevel"/>
    <w:tmpl w:val="00000004"/>
    <w:name w:val="WW8Num65"/>
    <w:lvl w:ilvl="0">
      <w:start w:val="1"/>
      <w:numFmt w:val="bullet"/>
      <w:lvlText w:val=""/>
      <w:lvlJc w:val="left"/>
      <w:pPr>
        <w:tabs>
          <w:tab w:val="num" w:pos="360"/>
        </w:tabs>
        <w:ind w:left="360" w:hanging="360"/>
      </w:pPr>
      <w:rPr>
        <w:rFonts w:ascii="Symbol" w:hAnsi="Symbol"/>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9"/>
  <w:autoHyphenatio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554"/>
    <w:rsid w:val="001F55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60"/>
      <w:ind w:left="851"/>
      <w:jc w:val="both"/>
    </w:pPr>
    <w:rPr>
      <w:rFonts w:ascii="Arial" w:hAnsi="Arial"/>
      <w:sz w:val="21"/>
      <w:lang w:eastAsia="ar-SA"/>
    </w:rPr>
  </w:style>
  <w:style w:type="paragraph" w:styleId="berschrift1">
    <w:name w:val="heading 1"/>
    <w:basedOn w:val="Standard"/>
    <w:next w:val="Standard"/>
    <w:qFormat/>
    <w:pPr>
      <w:keepNext/>
      <w:numPr>
        <w:numId w:val="1"/>
      </w:numPr>
      <w:spacing w:before="360" w:after="120"/>
      <w:outlineLvl w:val="0"/>
    </w:pPr>
    <w:rPr>
      <w:b/>
      <w:sz w:val="24"/>
    </w:rPr>
  </w:style>
  <w:style w:type="paragraph" w:styleId="berschrift2">
    <w:name w:val="heading 2"/>
    <w:basedOn w:val="Standard"/>
    <w:next w:val="Standard"/>
    <w:qFormat/>
    <w:pPr>
      <w:keepNext/>
      <w:widowControl w:val="0"/>
      <w:numPr>
        <w:ilvl w:val="1"/>
        <w:numId w:val="1"/>
      </w:numPr>
      <w:tabs>
        <w:tab w:val="left" w:pos="851"/>
        <w:tab w:val="left" w:pos="3969"/>
        <w:tab w:val="left" w:pos="9214"/>
      </w:tabs>
      <w:spacing w:before="240"/>
      <w:outlineLvl w:val="1"/>
    </w:pPr>
    <w:rPr>
      <w:b/>
      <w:spacing w:val="-10"/>
      <w:sz w:val="22"/>
    </w:rPr>
  </w:style>
  <w:style w:type="paragraph" w:styleId="berschrift3">
    <w:name w:val="heading 3"/>
    <w:basedOn w:val="Standard"/>
    <w:next w:val="Standard"/>
    <w:qFormat/>
    <w:pPr>
      <w:keepNext/>
      <w:numPr>
        <w:ilvl w:val="2"/>
        <w:numId w:val="1"/>
      </w:numPr>
      <w:tabs>
        <w:tab w:val="left" w:pos="851"/>
      </w:tabs>
      <w:spacing w:before="240"/>
      <w:jc w:val="left"/>
      <w:outlineLvl w:val="2"/>
    </w:pPr>
    <w:rPr>
      <w:b/>
      <w:spacing w:val="-10"/>
    </w:rPr>
  </w:style>
  <w:style w:type="paragraph" w:styleId="berschrift4">
    <w:name w:val="heading 4"/>
    <w:basedOn w:val="Standard"/>
    <w:next w:val="Standard"/>
    <w:qFormat/>
    <w:pPr>
      <w:keepNext/>
      <w:spacing w:before="120"/>
      <w:outlineLvl w:val="3"/>
    </w:pPr>
    <w:rPr>
      <w:b/>
      <w:u w:val="single"/>
    </w:rPr>
  </w:style>
  <w:style w:type="paragraph" w:styleId="berschrift5">
    <w:name w:val="heading 5"/>
    <w:basedOn w:val="Standard"/>
    <w:next w:val="Standard"/>
    <w:qFormat/>
    <w:pPr>
      <w:numPr>
        <w:ilvl w:val="4"/>
        <w:numId w:val="1"/>
      </w:numPr>
      <w:spacing w:before="120" w:line="312" w:lineRule="auto"/>
      <w:outlineLvl w:val="4"/>
    </w:pPr>
    <w:rPr>
      <w:b/>
      <w:i/>
    </w:rPr>
  </w:style>
  <w:style w:type="paragraph" w:styleId="berschrift6">
    <w:name w:val="heading 6"/>
    <w:basedOn w:val="Standard"/>
    <w:next w:val="Standard"/>
    <w:qFormat/>
    <w:pPr>
      <w:numPr>
        <w:ilvl w:val="5"/>
        <w:numId w:val="1"/>
      </w:numPr>
      <w:spacing w:before="240" w:line="312" w:lineRule="auto"/>
      <w:outlineLvl w:val="5"/>
    </w:pPr>
    <w:rPr>
      <w:u w:val="single"/>
    </w:rPr>
  </w:style>
  <w:style w:type="paragraph" w:styleId="berschrift7">
    <w:name w:val="heading 7"/>
    <w:basedOn w:val="Standard"/>
    <w:next w:val="Standard"/>
    <w:qFormat/>
    <w:pPr>
      <w:keepNext/>
      <w:numPr>
        <w:ilvl w:val="6"/>
        <w:numId w:val="1"/>
      </w:numPr>
      <w:jc w:val="center"/>
      <w:outlineLvl w:val="6"/>
    </w:pPr>
    <w:rPr>
      <w:b/>
      <w:sz w:val="32"/>
    </w:rPr>
  </w:style>
  <w:style w:type="paragraph" w:styleId="berschrift8">
    <w:name w:val="heading 8"/>
    <w:basedOn w:val="Standard"/>
    <w:next w:val="Standard"/>
    <w:qFormat/>
    <w:pPr>
      <w:numPr>
        <w:ilvl w:val="7"/>
        <w:numId w:val="1"/>
      </w:numPr>
      <w:spacing w:before="240"/>
      <w:outlineLvl w:val="7"/>
    </w:pPr>
    <w:rPr>
      <w:i/>
      <w:sz w:val="20"/>
    </w:rPr>
  </w:style>
  <w:style w:type="paragraph" w:styleId="berschrift9">
    <w:name w:val="heading 9"/>
    <w:basedOn w:val="Standard"/>
    <w:next w:val="Standard"/>
    <w:qFormat/>
    <w:pPr>
      <w:numPr>
        <w:ilvl w:val="8"/>
        <w:numId w:val="1"/>
      </w:numPr>
      <w:spacing w:before="240"/>
      <w:outlineLvl w:val="8"/>
    </w:pPr>
    <w:rPr>
      <w:b/>
      <w:i/>
      <w:sz w:val="18"/>
    </w:rPr>
  </w:style>
  <w:style w:type="character" w:default="1" w:styleId="Absatz-Standardschriftart">
    <w:name w:val="Default Paragraph Font"/>
    <w:semiHidden/>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Symbol" w:hAnsi="Symbol"/>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Arial" w:eastAsia="Times New Roman" w:hAnsi="Arial" w:cs="Aria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cs="Courier New"/>
    </w:rPr>
  </w:style>
  <w:style w:type="character" w:customStyle="1" w:styleId="WW8Num9z3">
    <w:name w:val="WW8Num9z3"/>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8Num12z0">
    <w:name w:val="WW8Num12z0"/>
    <w:rPr>
      <w:rFonts w:ascii="Arial" w:eastAsia="Times New Roman" w:hAnsi="Arial" w:cs="Aria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Symbol" w:hAnsi="Symbol"/>
    </w:rPr>
  </w:style>
  <w:style w:type="character" w:customStyle="1" w:styleId="WW8Num16z0">
    <w:name w:val="WW8Num16z0"/>
    <w:rPr>
      <w:rFonts w:ascii="Times New Roman" w:hAnsi="Times New Roman"/>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5">
    <w:name w:val="WW8Num17z5"/>
    <w:rPr>
      <w:rFonts w:ascii="Wingdings" w:hAnsi="Wingdings"/>
    </w:rPr>
  </w:style>
  <w:style w:type="character" w:customStyle="1" w:styleId="WW8Num18z0">
    <w:name w:val="WW8Num18z0"/>
    <w:rPr>
      <w:rFonts w:ascii="Times New Roman" w:hAnsi="Times New Roman"/>
    </w:rPr>
  </w:style>
  <w:style w:type="character" w:customStyle="1" w:styleId="WW8Num20z0">
    <w:name w:val="WW8Num20z0"/>
    <w:rPr>
      <w:rFonts w:ascii="Times New Roman" w:hAnsi="Times New Roman"/>
    </w:rPr>
  </w:style>
  <w:style w:type="character" w:customStyle="1" w:styleId="WW8Num25z0">
    <w:name w:val="WW8Num25z0"/>
    <w:rPr>
      <w:rFonts w:ascii="Symbol" w:hAnsi="Symbol"/>
    </w:rPr>
  </w:style>
  <w:style w:type="character" w:customStyle="1" w:styleId="WW8Num26z0">
    <w:name w:val="WW8Num26z0"/>
    <w:rPr>
      <w:rFonts w:ascii="Wingdings" w:hAnsi="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rPr>
  </w:style>
  <w:style w:type="character" w:customStyle="1" w:styleId="WW8Num28z0">
    <w:name w:val="WW8Num28z0"/>
    <w:rPr>
      <w:rFonts w:ascii="Wingdings" w:hAnsi="Wingdings"/>
    </w:rPr>
  </w:style>
  <w:style w:type="character" w:customStyle="1" w:styleId="WW8Num28z1">
    <w:name w:val="WW8Num28z1"/>
    <w:rPr>
      <w:rFonts w:ascii="Courier New" w:hAnsi="Courier New" w:cs="Courier New"/>
    </w:rPr>
  </w:style>
  <w:style w:type="character" w:customStyle="1" w:styleId="WW8Num28z3">
    <w:name w:val="WW8Num28z3"/>
    <w:rPr>
      <w:rFonts w:ascii="Symbol" w:hAnsi="Symbol"/>
    </w:rPr>
  </w:style>
  <w:style w:type="character" w:customStyle="1" w:styleId="WW8Num29z0">
    <w:name w:val="WW8Num29z0"/>
    <w:rPr>
      <w:rFonts w:ascii="Symbol" w:hAnsi="Symbol"/>
    </w:rPr>
  </w:style>
  <w:style w:type="character" w:customStyle="1" w:styleId="WW8Num31z0">
    <w:name w:val="WW8Num31z0"/>
    <w:rPr>
      <w:sz w:val="16"/>
    </w:rPr>
  </w:style>
  <w:style w:type="character" w:customStyle="1" w:styleId="WW8Num32z0">
    <w:name w:val="WW8Num32z0"/>
    <w:rPr>
      <w:rFonts w:ascii="Wingdings" w:hAnsi="Wingdings"/>
    </w:rPr>
  </w:style>
  <w:style w:type="character" w:customStyle="1" w:styleId="WW8Num32z1">
    <w:name w:val="WW8Num32z1"/>
    <w:rPr>
      <w:rFonts w:ascii="Courier New" w:hAnsi="Courier New" w:cs="Courier New"/>
    </w:rPr>
  </w:style>
  <w:style w:type="character" w:customStyle="1" w:styleId="WW8Num32z3">
    <w:name w:val="WW8Num32z3"/>
    <w:rPr>
      <w:rFonts w:ascii="Symbol" w:hAnsi="Symbol"/>
    </w:rPr>
  </w:style>
  <w:style w:type="character" w:customStyle="1" w:styleId="WW8Num33z0">
    <w:name w:val="WW8Num33z0"/>
    <w:rPr>
      <w:rFonts w:ascii="Symbol" w:hAnsi="Symbol"/>
    </w:rPr>
  </w:style>
  <w:style w:type="character" w:customStyle="1" w:styleId="WW8Num34z0">
    <w:name w:val="WW8Num34z0"/>
    <w:rPr>
      <w:rFonts w:ascii="Symbol" w:hAnsi="Symbol"/>
    </w:rPr>
  </w:style>
  <w:style w:type="character" w:customStyle="1" w:styleId="WW8Num37z0">
    <w:name w:val="WW8Num37z0"/>
    <w:rPr>
      <w:rFonts w:ascii="Arial" w:eastAsia="Times New Roman" w:hAnsi="Arial" w:cs="Aria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7z3">
    <w:name w:val="WW8Num37z3"/>
    <w:rPr>
      <w:rFonts w:ascii="Symbol" w:hAnsi="Symbol"/>
    </w:rPr>
  </w:style>
  <w:style w:type="character" w:customStyle="1" w:styleId="WW8Num38z0">
    <w:name w:val="WW8Num38z0"/>
    <w:rPr>
      <w:rFonts w:ascii="Symbol" w:hAnsi="Symbol"/>
    </w:rPr>
  </w:style>
  <w:style w:type="character" w:customStyle="1" w:styleId="WW8Num41z0">
    <w:name w:val="WW8Num41z0"/>
    <w:rPr>
      <w:rFonts w:ascii="Wingdings" w:hAnsi="Wingdings"/>
    </w:rPr>
  </w:style>
  <w:style w:type="character" w:customStyle="1" w:styleId="WW8Num42z0">
    <w:name w:val="WW8Num42z0"/>
    <w:rPr>
      <w:sz w:val="16"/>
    </w:rPr>
  </w:style>
  <w:style w:type="character" w:customStyle="1" w:styleId="WW8Num43z0">
    <w:name w:val="WW8Num43z0"/>
    <w:rPr>
      <w:rFonts w:ascii="Arial" w:eastAsia="Times New Roman" w:hAnsi="Arial" w:cs="Aria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3z3">
    <w:name w:val="WW8Num43z3"/>
    <w:rPr>
      <w:rFonts w:ascii="Symbol" w:hAnsi="Symbol"/>
    </w:rPr>
  </w:style>
  <w:style w:type="character" w:customStyle="1" w:styleId="WW8Num44z0">
    <w:name w:val="WW8Num44z0"/>
    <w:rPr>
      <w:rFonts w:ascii="Times New Roman" w:hAnsi="Times New Roman"/>
    </w:rPr>
  </w:style>
  <w:style w:type="character" w:customStyle="1" w:styleId="WW8Num46z0">
    <w:name w:val="WW8Num46z0"/>
    <w:rPr>
      <w:rFonts w:ascii="Symbol" w:hAnsi="Symbol"/>
    </w:rPr>
  </w:style>
  <w:style w:type="character" w:customStyle="1" w:styleId="WW8Num47z0">
    <w:name w:val="WW8Num47z0"/>
    <w:rPr>
      <w:rFonts w:ascii="Symbol" w:hAnsi="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rPr>
  </w:style>
  <w:style w:type="character" w:customStyle="1" w:styleId="WW8Num48z0">
    <w:name w:val="WW8Num48z0"/>
    <w:rPr>
      <w:rFonts w:ascii="Symbol" w:hAnsi="Symbol"/>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51z0">
    <w:name w:val="WW8Num51z0"/>
    <w:rPr>
      <w:rFonts w:ascii="Symbol" w:hAnsi="Symbol"/>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rPr>
  </w:style>
  <w:style w:type="character" w:customStyle="1" w:styleId="WW8Num52z0">
    <w:name w:val="WW8Num52z0"/>
    <w:rPr>
      <w:sz w:val="16"/>
    </w:rPr>
  </w:style>
  <w:style w:type="character" w:customStyle="1" w:styleId="WW8Num53z0">
    <w:name w:val="WW8Num53z0"/>
    <w:rPr>
      <w:rFonts w:ascii="Symbol" w:hAnsi="Symbol"/>
    </w:rPr>
  </w:style>
  <w:style w:type="character" w:customStyle="1" w:styleId="WW8Num54z0">
    <w:name w:val="WW8Num54z0"/>
    <w:rPr>
      <w:rFonts w:ascii="Symbol" w:hAnsi="Symbol"/>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rPr>
  </w:style>
  <w:style w:type="character" w:customStyle="1" w:styleId="WW8Num58z0">
    <w:name w:val="WW8Num58z0"/>
    <w:rPr>
      <w:rFonts w:ascii="Wingdings" w:hAnsi="Wingdings"/>
    </w:rPr>
  </w:style>
  <w:style w:type="character" w:customStyle="1" w:styleId="WW8Num60z0">
    <w:name w:val="WW8Num60z0"/>
    <w:rPr>
      <w:rFonts w:ascii="Wingdings" w:hAnsi="Wingdings"/>
    </w:rPr>
  </w:style>
  <w:style w:type="character" w:customStyle="1" w:styleId="WW8Num61z0">
    <w:name w:val="WW8Num61z0"/>
    <w:rPr>
      <w:rFonts w:ascii="Times New Roman" w:hAnsi="Times New Roman"/>
    </w:rPr>
  </w:style>
  <w:style w:type="character" w:customStyle="1" w:styleId="WW8Num62z0">
    <w:name w:val="WW8Num62z0"/>
    <w:rPr>
      <w:rFonts w:ascii="Symbol" w:hAnsi="Symbol"/>
    </w:rPr>
  </w:style>
  <w:style w:type="character" w:customStyle="1" w:styleId="WW8Num63z0">
    <w:name w:val="WW8Num63z0"/>
    <w:rPr>
      <w:rFonts w:ascii="Symbol" w:hAnsi="Symbol"/>
    </w:rPr>
  </w:style>
  <w:style w:type="character" w:customStyle="1" w:styleId="WW8Num64z0">
    <w:name w:val="WW8Num64z0"/>
    <w:rPr>
      <w:sz w:val="16"/>
    </w:rPr>
  </w:style>
  <w:style w:type="character" w:customStyle="1" w:styleId="WW8Num65z0">
    <w:name w:val="WW8Num65z0"/>
    <w:rPr>
      <w:rFonts w:ascii="Symbol" w:hAnsi="Symbol"/>
    </w:rPr>
  </w:style>
  <w:style w:type="character" w:customStyle="1" w:styleId="WW8Num66z0">
    <w:name w:val="WW8Num66z0"/>
    <w:rPr>
      <w:rFonts w:ascii="Times New Roman" w:hAnsi="Times New Roman"/>
    </w:rPr>
  </w:style>
  <w:style w:type="character" w:customStyle="1" w:styleId="WW8Num67z0">
    <w:name w:val="WW8Num67z0"/>
    <w:rPr>
      <w:rFonts w:ascii="Symbol" w:hAnsi="Symbol"/>
    </w:rPr>
  </w:style>
  <w:style w:type="character" w:customStyle="1" w:styleId="WW8Num69z0">
    <w:name w:val="WW8Num69z0"/>
    <w:rPr>
      <w:sz w:val="16"/>
    </w:rPr>
  </w:style>
  <w:style w:type="character" w:customStyle="1" w:styleId="WW8Num70z0">
    <w:name w:val="WW8Num70z0"/>
    <w:rPr>
      <w:rFonts w:ascii="Wingdings" w:hAnsi="Wingdings"/>
    </w:rPr>
  </w:style>
  <w:style w:type="character" w:customStyle="1" w:styleId="WW8Num71z0">
    <w:name w:val="WW8Num71z0"/>
    <w:rPr>
      <w:rFonts w:ascii="Wingdings" w:hAnsi="Wingdings"/>
    </w:rPr>
  </w:style>
  <w:style w:type="character" w:customStyle="1" w:styleId="WW8Num71z1">
    <w:name w:val="WW8Num71z1"/>
    <w:rPr>
      <w:rFonts w:ascii="Courier New" w:hAnsi="Courier New" w:cs="Courier New"/>
    </w:rPr>
  </w:style>
  <w:style w:type="character" w:customStyle="1" w:styleId="WW8Num71z3">
    <w:name w:val="WW8Num71z3"/>
    <w:rPr>
      <w:rFonts w:ascii="Symbol" w:hAnsi="Symbol"/>
    </w:rPr>
  </w:style>
  <w:style w:type="character" w:customStyle="1" w:styleId="WW8NumSt3z0">
    <w:name w:val="WW8NumSt3z0"/>
    <w:rPr>
      <w:rFonts w:ascii="Symbol" w:hAnsi="Symbol"/>
    </w:rPr>
  </w:style>
  <w:style w:type="character" w:customStyle="1" w:styleId="WW8NumSt10z0">
    <w:name w:val="WW8NumSt10z0"/>
    <w:rPr>
      <w:rFonts w:ascii="Wingdings" w:hAnsi="Wingdings"/>
    </w:rPr>
  </w:style>
  <w:style w:type="character" w:customStyle="1" w:styleId="WW8NumSt27z0">
    <w:name w:val="WW8NumSt27z0"/>
    <w:rPr>
      <w:rFonts w:ascii="Symbol" w:hAnsi="Symbol"/>
    </w:rPr>
  </w:style>
  <w:style w:type="character" w:customStyle="1" w:styleId="WW8NumSt28z0">
    <w:name w:val="WW8NumSt28z0"/>
    <w:rPr>
      <w:rFonts w:ascii="Symbol" w:hAnsi="Symbol"/>
    </w:rPr>
  </w:style>
  <w:style w:type="character" w:customStyle="1" w:styleId="WW8NumSt30z0">
    <w:name w:val="WW8NumSt30z0"/>
    <w:rPr>
      <w:rFonts w:ascii="Symbol" w:hAnsi="Symbol"/>
    </w:rPr>
  </w:style>
  <w:style w:type="character" w:customStyle="1" w:styleId="WW8NumSt31z0">
    <w:name w:val="WW8NumSt31z0"/>
    <w:rPr>
      <w:rFonts w:ascii="Symbol" w:hAnsi="Symbol"/>
    </w:rPr>
  </w:style>
  <w:style w:type="character" w:customStyle="1" w:styleId="WW8NumSt62z0">
    <w:name w:val="WW8NumSt62z0"/>
    <w:rPr>
      <w:rFonts w:ascii="Symbol" w:hAnsi="Symbol"/>
    </w:rPr>
  </w:style>
  <w:style w:type="character" w:customStyle="1" w:styleId="WW8NumSt64z0">
    <w:name w:val="WW8NumSt64z0"/>
    <w:rPr>
      <w:rFonts w:ascii="Symbol" w:hAnsi="Symbol"/>
    </w:rPr>
  </w:style>
  <w:style w:type="character" w:customStyle="1" w:styleId="WW8NumSt69z0">
    <w:name w:val="WW8NumSt69z0"/>
    <w:rPr>
      <w:rFonts w:ascii="Symbol" w:hAnsi="Symbol"/>
    </w:rPr>
  </w:style>
  <w:style w:type="character" w:customStyle="1" w:styleId="WW8NumSt72z0">
    <w:name w:val="WW8NumSt72z0"/>
    <w:rPr>
      <w:rFonts w:ascii="Symbol" w:hAnsi="Symbol"/>
    </w:rPr>
  </w:style>
  <w:style w:type="character" w:customStyle="1" w:styleId="WW8NumSt78z0">
    <w:name w:val="WW8NumSt78z0"/>
    <w:rPr>
      <w:rFonts w:ascii="Symbol" w:hAnsi="Symbol"/>
    </w:rPr>
  </w:style>
  <w:style w:type="character" w:customStyle="1" w:styleId="WW8NumSt79z0">
    <w:name w:val="WW8NumSt79z0"/>
    <w:rPr>
      <w:rFonts w:ascii="Symbol" w:hAnsi="Symbol"/>
    </w:rPr>
  </w:style>
  <w:style w:type="character" w:customStyle="1" w:styleId="WW8NumSt82z0">
    <w:name w:val="WW8NumSt82z0"/>
    <w:rPr>
      <w:rFonts w:ascii="Symbol" w:hAnsi="Symbol"/>
    </w:rPr>
  </w:style>
  <w:style w:type="character" w:customStyle="1" w:styleId="WW8NumSt83z0">
    <w:name w:val="WW8NumSt83z0"/>
    <w:rPr>
      <w:rFonts w:ascii="Symbol" w:hAnsi="Symbol"/>
    </w:rPr>
  </w:style>
  <w:style w:type="character" w:customStyle="1" w:styleId="WW8NumSt84z0">
    <w:name w:val="WW8NumSt84z0"/>
    <w:rPr>
      <w:rFonts w:ascii="Symbol" w:hAnsi="Symbol"/>
    </w:rPr>
  </w:style>
  <w:style w:type="character" w:customStyle="1" w:styleId="WW8NumSt85z0">
    <w:name w:val="WW8NumSt85z0"/>
    <w:rPr>
      <w:rFonts w:ascii="Symbol" w:hAnsi="Symbol"/>
    </w:rPr>
  </w:style>
  <w:style w:type="character" w:customStyle="1" w:styleId="Absatz-Standardschriftart1">
    <w:name w:val="Absatz-Standardschriftart1"/>
  </w:style>
  <w:style w:type="character" w:customStyle="1" w:styleId="Nachrichtenkopfbeschriftung">
    <w:name w:val="Nachrichtenkopfbeschriftung"/>
    <w:rPr>
      <w:rFonts w:ascii="Arial Black" w:hAnsi="Arial Black"/>
      <w:sz w:val="18"/>
      <w:lang w:val="de-DE"/>
    </w:rPr>
  </w:style>
  <w:style w:type="character" w:styleId="Seitenzahl">
    <w:name w:val="page number"/>
    <w:basedOn w:val="Absatz-Standardschriftart1"/>
    <w:semiHidden/>
  </w:style>
  <w:style w:type="character" w:customStyle="1" w:styleId="Funotenzeichen1">
    <w:name w:val="Fußnotenzeichen1"/>
    <w:basedOn w:val="Absatz-Standardschriftart1"/>
    <w:rPr>
      <w:vertAlign w:val="superscript"/>
    </w:rPr>
  </w:style>
  <w:style w:type="character" w:styleId="Hyperlink">
    <w:name w:val="Hyperlink"/>
    <w:basedOn w:val="Absatz-Standardschriftart1"/>
    <w:semiHidden/>
    <w:rPr>
      <w:color w:val="0000FF"/>
      <w:u w:val="single"/>
    </w:rPr>
  </w:style>
  <w:style w:type="character" w:customStyle="1" w:styleId="Char">
    <w:name w:val=" Char"/>
    <w:basedOn w:val="Absatz-Standardschriftart1"/>
    <w:rPr>
      <w:rFonts w:ascii="Arial" w:hAnsi="Arial"/>
      <w:b/>
      <w:spacing w:val="-10"/>
      <w:sz w:val="21"/>
      <w:lang w:val="de-DE" w:eastAsia="ar-SA" w:bidi="ar-SA"/>
    </w:rPr>
  </w:style>
  <w:style w:type="character" w:customStyle="1" w:styleId="WW-Char">
    <w:name w:val="WW- Char"/>
    <w:basedOn w:val="Absatz-Standardschriftart1"/>
    <w:rPr>
      <w:rFonts w:ascii="Arial" w:hAnsi="Arial"/>
      <w:b/>
      <w:sz w:val="24"/>
      <w:lang w:val="de-DE" w:eastAsia="ar-SA" w:bidi="ar-SA"/>
    </w:rPr>
  </w:style>
  <w:style w:type="character" w:customStyle="1" w:styleId="CharCharCharZchn">
    <w:name w:val=" Char Char Char Zchn"/>
    <w:basedOn w:val="Absatz-Standardschriftart1"/>
    <w:rPr>
      <w:rFonts w:ascii="Arial" w:hAnsi="Arial" w:cs="Arial"/>
      <w:b/>
      <w:bCs/>
      <w:kern w:val="1"/>
      <w:sz w:val="28"/>
      <w:szCs w:val="28"/>
      <w:lang w:val="de-DE" w:eastAsia="ar-SA" w:bidi="ar-SA"/>
    </w:rPr>
  </w:style>
  <w:style w:type="paragraph" w:customStyle="1" w:styleId="berschrift">
    <w:name w:val="Überschrift"/>
    <w:basedOn w:val="Standard"/>
    <w:next w:val="Textkrper"/>
    <w:pPr>
      <w:keepNext/>
      <w:spacing w:before="240" w:after="120"/>
    </w:pPr>
    <w:rPr>
      <w:rFonts w:eastAsia="MS Mincho" w:cs="Tahoma"/>
      <w:sz w:val="28"/>
      <w:szCs w:val="28"/>
    </w:rPr>
  </w:style>
  <w:style w:type="paragraph" w:styleId="Textkrper">
    <w:name w:val="Body Text"/>
    <w:basedOn w:val="Standard"/>
    <w:semiHidden/>
    <w:pPr>
      <w:spacing w:after="120"/>
    </w:pPr>
  </w:style>
  <w:style w:type="paragraph" w:styleId="Liste">
    <w:name w:val="List"/>
    <w:basedOn w:val="Standard"/>
    <w:semiHidden/>
    <w:pPr>
      <w:spacing w:line="220" w:lineRule="exact"/>
      <w:ind w:left="0"/>
    </w:pPr>
  </w:style>
  <w:style w:type="paragraph" w:customStyle="1" w:styleId="Beschriftung1">
    <w:name w:val="Beschriftung1"/>
    <w:basedOn w:val="Standard"/>
    <w:next w:val="Standard"/>
    <w:pPr>
      <w:jc w:val="left"/>
    </w:pPr>
    <w:rPr>
      <w:spacing w:val="-10"/>
    </w:rPr>
  </w:style>
  <w:style w:type="paragraph" w:customStyle="1" w:styleId="Verzeichnis">
    <w:name w:val="Verzeichnis"/>
    <w:basedOn w:val="Standard"/>
    <w:pPr>
      <w:suppressLineNumbers/>
    </w:pPr>
    <w:rPr>
      <w:rFonts w:cs="Tahoma"/>
    </w:rPr>
  </w:style>
  <w:style w:type="paragraph" w:customStyle="1" w:styleId="Briefkopfadresse">
    <w:name w:val="Briefkopfadresse"/>
    <w:basedOn w:val="Textkrper"/>
    <w:pPr>
      <w:spacing w:after="0" w:line="220" w:lineRule="atLeast"/>
    </w:pPr>
    <w:rPr>
      <w:spacing w:val="-5"/>
      <w:sz w:val="22"/>
    </w:rPr>
  </w:style>
  <w:style w:type="paragraph" w:styleId="Fuzeile">
    <w:name w:val="footer"/>
    <w:basedOn w:val="Standard"/>
    <w:semiHidden/>
    <w:pPr>
      <w:keepLines/>
      <w:tabs>
        <w:tab w:val="center" w:pos="4320"/>
        <w:tab w:val="right" w:pos="8640"/>
      </w:tabs>
      <w:spacing w:before="600" w:line="220" w:lineRule="atLeast"/>
    </w:pPr>
    <w:rPr>
      <w:spacing w:val="-5"/>
      <w:sz w:val="18"/>
    </w:rPr>
  </w:style>
  <w:style w:type="paragraph" w:styleId="Kopfzeile">
    <w:name w:val="header"/>
    <w:basedOn w:val="Standard"/>
    <w:semiHidden/>
    <w:pPr>
      <w:tabs>
        <w:tab w:val="center" w:pos="4536"/>
        <w:tab w:val="right" w:pos="9072"/>
      </w:tabs>
    </w:pPr>
  </w:style>
  <w:style w:type="paragraph" w:customStyle="1" w:styleId="Liste21">
    <w:name w:val="Liste 21"/>
    <w:basedOn w:val="Standard"/>
    <w:pPr>
      <w:tabs>
        <w:tab w:val="left" w:pos="709"/>
      </w:tabs>
      <w:spacing w:line="240" w:lineRule="exact"/>
      <w:ind w:left="0"/>
    </w:pPr>
    <w:rPr>
      <w:u w:val="single"/>
    </w:rPr>
  </w:style>
  <w:style w:type="paragraph" w:styleId="Funotentext">
    <w:name w:val="footnote text"/>
    <w:basedOn w:val="Standard"/>
    <w:semiHidden/>
    <w:rPr>
      <w:sz w:val="20"/>
    </w:rPr>
  </w:style>
  <w:style w:type="paragraph" w:styleId="Verzeichnis1">
    <w:name w:val="toc 1"/>
    <w:basedOn w:val="Standard"/>
    <w:next w:val="Standard"/>
    <w:semiHidden/>
    <w:pPr>
      <w:tabs>
        <w:tab w:val="left" w:pos="851"/>
        <w:tab w:val="right" w:leader="dot" w:pos="9072"/>
      </w:tabs>
      <w:ind w:right="425" w:hanging="851"/>
    </w:pPr>
    <w:rPr>
      <w:b/>
      <w:lang w:val="it-IT"/>
    </w:rPr>
  </w:style>
  <w:style w:type="paragraph" w:styleId="Verzeichnis2">
    <w:name w:val="toc 2"/>
    <w:basedOn w:val="Standard"/>
    <w:next w:val="Standard"/>
    <w:semiHidden/>
    <w:pPr>
      <w:tabs>
        <w:tab w:val="left" w:pos="851"/>
        <w:tab w:val="right" w:leader="dot" w:pos="9062"/>
      </w:tabs>
      <w:ind w:hanging="851"/>
      <w:jc w:val="left"/>
    </w:pPr>
    <w:rPr>
      <w:lang w:val="de-DE"/>
    </w:rPr>
  </w:style>
  <w:style w:type="paragraph" w:styleId="Verzeichnis3">
    <w:name w:val="toc 3"/>
    <w:basedOn w:val="Standard"/>
    <w:next w:val="Standard"/>
    <w:semiHidden/>
    <w:pPr>
      <w:tabs>
        <w:tab w:val="left" w:pos="851"/>
        <w:tab w:val="right" w:leader="dot" w:pos="9062"/>
      </w:tabs>
      <w:ind w:left="0"/>
    </w:pPr>
    <w:rPr>
      <w:lang w:val="de-DE"/>
    </w:rPr>
  </w:style>
  <w:style w:type="paragraph" w:styleId="Verzeichnis4">
    <w:name w:val="toc 4"/>
    <w:basedOn w:val="Standard"/>
    <w:next w:val="Standard"/>
    <w:semiHidden/>
    <w:pPr>
      <w:ind w:left="630"/>
    </w:pPr>
  </w:style>
  <w:style w:type="paragraph" w:styleId="Verzeichnis5">
    <w:name w:val="toc 5"/>
    <w:basedOn w:val="Standard"/>
    <w:next w:val="Standard"/>
    <w:semiHidden/>
    <w:pPr>
      <w:ind w:left="840"/>
    </w:pPr>
  </w:style>
  <w:style w:type="paragraph" w:styleId="Verzeichnis6">
    <w:name w:val="toc 6"/>
    <w:basedOn w:val="Standard"/>
    <w:next w:val="Standard"/>
    <w:semiHidden/>
    <w:pPr>
      <w:ind w:left="1050"/>
    </w:pPr>
  </w:style>
  <w:style w:type="paragraph" w:styleId="Verzeichnis7">
    <w:name w:val="toc 7"/>
    <w:basedOn w:val="Standard"/>
    <w:next w:val="Standard"/>
    <w:semiHidden/>
    <w:pPr>
      <w:ind w:left="1260"/>
    </w:pPr>
  </w:style>
  <w:style w:type="paragraph" w:styleId="Verzeichnis8">
    <w:name w:val="toc 8"/>
    <w:basedOn w:val="Standard"/>
    <w:next w:val="Standard"/>
    <w:semiHidden/>
    <w:pPr>
      <w:ind w:left="1470"/>
    </w:pPr>
  </w:style>
  <w:style w:type="paragraph" w:styleId="Verzeichnis9">
    <w:name w:val="toc 9"/>
    <w:basedOn w:val="Standard"/>
    <w:next w:val="Standard"/>
    <w:semiHidden/>
    <w:pPr>
      <w:ind w:left="1680"/>
    </w:pPr>
  </w:style>
  <w:style w:type="paragraph" w:customStyle="1" w:styleId="Abbildungsverzeichnis1">
    <w:name w:val="Abbildungsverzeichnis1"/>
    <w:basedOn w:val="Standard"/>
    <w:next w:val="Standard"/>
    <w:pPr>
      <w:ind w:left="420" w:hanging="420"/>
    </w:pPr>
  </w:style>
  <w:style w:type="paragraph" w:styleId="Textkrper-Zeileneinzug">
    <w:name w:val="Body Text Indent"/>
    <w:basedOn w:val="Standard"/>
    <w:semiHidden/>
    <w:pPr>
      <w:spacing w:line="240" w:lineRule="atLeast"/>
      <w:ind w:hanging="425"/>
    </w:pPr>
  </w:style>
  <w:style w:type="paragraph" w:customStyle="1" w:styleId="Textkrper-Einzug21">
    <w:name w:val="Textkörper-Einzug 21"/>
    <w:basedOn w:val="Standard"/>
    <w:pPr>
      <w:spacing w:line="240" w:lineRule="atLeast"/>
    </w:pPr>
  </w:style>
  <w:style w:type="paragraph" w:customStyle="1" w:styleId="standard1">
    <w:name w:val="standard1"/>
    <w:basedOn w:val="Standard"/>
    <w:pPr>
      <w:tabs>
        <w:tab w:val="left" w:pos="709"/>
      </w:tabs>
      <w:spacing w:line="312" w:lineRule="auto"/>
    </w:pPr>
  </w:style>
  <w:style w:type="paragraph" w:customStyle="1" w:styleId="Textkrper21">
    <w:name w:val="Textkörper 21"/>
    <w:basedOn w:val="Standard"/>
    <w:pPr>
      <w:ind w:left="0" w:right="112"/>
      <w:jc w:val="left"/>
    </w:pPr>
    <w:rPr>
      <w:color w:val="000000"/>
    </w:rPr>
  </w:style>
  <w:style w:type="paragraph" w:customStyle="1" w:styleId="Blocktext1">
    <w:name w:val="Blocktext1"/>
    <w:basedOn w:val="Standard"/>
    <w:pPr>
      <w:ind w:left="993" w:right="3402"/>
      <w:jc w:val="right"/>
    </w:pPr>
  </w:style>
  <w:style w:type="paragraph" w:styleId="Sprechblasentext">
    <w:name w:val="Balloon Text"/>
    <w:basedOn w:val="Standard"/>
    <w:rPr>
      <w:rFonts w:ascii="Tahoma" w:hAnsi="Tahoma" w:cs="Tahoma"/>
      <w:sz w:val="16"/>
      <w:szCs w:val="16"/>
    </w:rPr>
  </w:style>
  <w:style w:type="paragraph" w:customStyle="1" w:styleId="Tabelle1">
    <w:name w:val="Tabelle 1"/>
    <w:basedOn w:val="Standard"/>
    <w:pPr>
      <w:keepNext/>
      <w:keepLines/>
      <w:spacing w:after="0" w:line="220" w:lineRule="exact"/>
      <w:ind w:left="0"/>
      <w:jc w:val="left"/>
    </w:pPr>
    <w:rPr>
      <w:sz w:val="14"/>
    </w:rPr>
  </w:style>
  <w:style w:type="paragraph" w:customStyle="1" w:styleId="Formatvorlageberschrift2Links15cm">
    <w:name w:val="Formatvorlage Überschrift 2 + Links:  15 cm"/>
    <w:basedOn w:val="berschrift2"/>
    <w:pPr>
      <w:autoSpaceDE w:val="0"/>
      <w:spacing w:after="0" w:line="312" w:lineRule="auto"/>
      <w:ind w:left="-1080" w:firstLine="0"/>
      <w:jc w:val="left"/>
    </w:pPr>
    <w:rPr>
      <w:bCs/>
      <w:i/>
      <w:spacing w:val="0"/>
      <w:sz w:val="26"/>
    </w:rPr>
  </w:style>
  <w:style w:type="paragraph" w:customStyle="1" w:styleId="Formatvorlageberschrift1">
    <w:name w:val="Formatvorlage Überschrift 1"/>
    <w:basedOn w:val="berschrift1"/>
    <w:pPr>
      <w:widowControl w:val="0"/>
      <w:numPr>
        <w:numId w:val="0"/>
      </w:numPr>
      <w:tabs>
        <w:tab w:val="left" w:pos="851"/>
      </w:tabs>
      <w:autoSpaceDE w:val="0"/>
      <w:spacing w:after="0" w:line="312" w:lineRule="auto"/>
      <w:ind w:hanging="510"/>
      <w:jc w:val="left"/>
    </w:pPr>
    <w:rPr>
      <w:bCs/>
      <w:kern w:val="1"/>
      <w:sz w:val="28"/>
    </w:rPr>
  </w:style>
  <w:style w:type="paragraph" w:customStyle="1" w:styleId="Pfeileinrckung">
    <w:name w:val="Pfeileinrückung"/>
    <w:basedOn w:val="Standard"/>
    <w:next w:val="Standard"/>
    <w:pPr>
      <w:spacing w:line="312" w:lineRule="auto"/>
      <w:ind w:left="1701" w:hanging="567"/>
    </w:pPr>
    <w:rPr>
      <w:szCs w:val="24"/>
    </w:rPr>
  </w:style>
  <w:style w:type="paragraph" w:customStyle="1" w:styleId="Gl-ebene4">
    <w:name w:val="Gl.-ebene 4"/>
    <w:basedOn w:val="Standard"/>
    <w:next w:val="Standard"/>
    <w:pPr>
      <w:keepNext/>
      <w:keepLines/>
      <w:spacing w:before="120"/>
      <w:ind w:left="0"/>
      <w:jc w:val="left"/>
    </w:pPr>
    <w:rPr>
      <w:b/>
      <w:i/>
      <w:sz w:val="22"/>
      <w:szCs w:val="24"/>
      <w:u w:val="single"/>
    </w:rPr>
  </w:style>
  <w:style w:type="paragraph" w:customStyle="1" w:styleId="Liste41">
    <w:name w:val="Liste 41"/>
    <w:basedOn w:val="Standard"/>
    <w:pPr>
      <w:ind w:left="0"/>
    </w:pPr>
    <w:rPr>
      <w:sz w:val="22"/>
      <w:szCs w:val="24"/>
    </w:rPr>
  </w:style>
  <w:style w:type="paragraph" w:customStyle="1" w:styleId="Stand1">
    <w:name w:val="Stand1"/>
    <w:basedOn w:val="Standard"/>
    <w:pPr>
      <w:tabs>
        <w:tab w:val="left" w:pos="426"/>
        <w:tab w:val="right" w:pos="3289"/>
        <w:tab w:val="right" w:pos="4876"/>
        <w:tab w:val="decimal" w:pos="5670"/>
        <w:tab w:val="decimal" w:pos="7711"/>
        <w:tab w:val="right" w:pos="8505"/>
      </w:tabs>
      <w:spacing w:before="200" w:after="0"/>
      <w:ind w:left="0"/>
    </w:pPr>
  </w:style>
  <w:style w:type="paragraph" w:customStyle="1" w:styleId="Stand2">
    <w:name w:val="Stand2"/>
    <w:basedOn w:val="Stand1"/>
    <w:pPr>
      <w:spacing w:before="86"/>
    </w:pPr>
  </w:style>
  <w:style w:type="paragraph" w:customStyle="1" w:styleId="Standardeinzug1">
    <w:name w:val="Standardeinzug1"/>
    <w:basedOn w:val="Standard"/>
    <w:pPr>
      <w:tabs>
        <w:tab w:val="left" w:pos="426"/>
        <w:tab w:val="right" w:pos="3289"/>
        <w:tab w:val="right" w:pos="4876"/>
        <w:tab w:val="decimal" w:pos="5670"/>
        <w:tab w:val="decimal" w:pos="7711"/>
        <w:tab w:val="right" w:pos="8505"/>
      </w:tabs>
      <w:spacing w:after="0"/>
      <w:ind w:left="708"/>
      <w:jc w:val="left"/>
    </w:pPr>
    <w:rPr>
      <w:sz w:val="22"/>
    </w:rPr>
  </w:style>
  <w:style w:type="paragraph" w:customStyle="1" w:styleId="Spiegel">
    <w:name w:val="Spiegel"/>
    <w:basedOn w:val="Stand1"/>
    <w:pPr>
      <w:keepLines/>
      <w:spacing w:before="86"/>
      <w:ind w:left="426" w:hanging="426"/>
    </w:pPr>
  </w:style>
  <w:style w:type="paragraph" w:customStyle="1" w:styleId="Kopfseite">
    <w:name w:val="Kopfseite"/>
    <w:basedOn w:val="Kopfzeile"/>
    <w:pPr>
      <w:tabs>
        <w:tab w:val="right" w:pos="1163"/>
      </w:tabs>
      <w:spacing w:before="240" w:after="240"/>
      <w:ind w:left="142"/>
      <w:jc w:val="left"/>
    </w:pPr>
    <w:rPr>
      <w:b/>
      <w:sz w:val="22"/>
    </w:rPr>
  </w:style>
  <w:style w:type="paragraph" w:customStyle="1" w:styleId="ZwTitelInhaltsverz">
    <w:name w:val="ZwTitelInhaltsverz"/>
    <w:basedOn w:val="Standard"/>
    <w:pPr>
      <w:pageBreakBefore/>
      <w:pBdr>
        <w:bottom w:val="single" w:sz="4" w:space="1" w:color="000000"/>
      </w:pBdr>
      <w:tabs>
        <w:tab w:val="left" w:pos="426"/>
        <w:tab w:val="right" w:pos="3289"/>
        <w:tab w:val="right" w:pos="4876"/>
        <w:tab w:val="decimal" w:pos="5670"/>
        <w:tab w:val="decimal" w:pos="7711"/>
        <w:tab w:val="right" w:pos="8505"/>
      </w:tabs>
      <w:spacing w:after="120"/>
      <w:ind w:left="0"/>
      <w:jc w:val="left"/>
    </w:pPr>
    <w:rPr>
      <w:b/>
      <w:sz w:val="42"/>
    </w:rPr>
  </w:style>
  <w:style w:type="paragraph" w:customStyle="1" w:styleId="Titel1">
    <w:name w:val="Titel1"/>
    <w:pPr>
      <w:keepLines/>
      <w:suppressAutoHyphens/>
      <w:spacing w:before="851"/>
      <w:ind w:left="426" w:right="851"/>
      <w:jc w:val="right"/>
    </w:pPr>
    <w:rPr>
      <w:rFonts w:ascii="Arial" w:eastAsia="Arial" w:hAnsi="Arial"/>
      <w:b/>
      <w:spacing w:val="40"/>
      <w:sz w:val="42"/>
      <w:lang w:eastAsia="ar-SA"/>
    </w:rPr>
  </w:style>
  <w:style w:type="paragraph" w:customStyle="1" w:styleId="Titel2">
    <w:name w:val="Titel2"/>
    <w:basedOn w:val="Titel1"/>
    <w:rPr>
      <w:sz w:val="36"/>
    </w:rPr>
  </w:style>
  <w:style w:type="paragraph" w:customStyle="1" w:styleId="Titel3">
    <w:name w:val="Titel3"/>
    <w:basedOn w:val="Titel2"/>
    <w:rPr>
      <w:sz w:val="26"/>
    </w:rPr>
  </w:style>
  <w:style w:type="paragraph" w:customStyle="1" w:styleId="Schlublock">
    <w:name w:val="Schlußblock"/>
    <w:basedOn w:val="Stand1"/>
    <w:pPr>
      <w:keepNext/>
      <w:keepLines/>
      <w:tabs>
        <w:tab w:val="right" w:pos="2778"/>
        <w:tab w:val="left" w:pos="4820"/>
        <w:tab w:val="right" w:leader="dot" w:pos="8505"/>
      </w:tabs>
      <w:spacing w:before="0"/>
      <w:jc w:val="left"/>
    </w:pPr>
    <w:rPr>
      <w:sz w:val="20"/>
    </w:rPr>
  </w:style>
  <w:style w:type="paragraph" w:customStyle="1" w:styleId="Rechtstab">
    <w:name w:val="Rechtstab"/>
    <w:basedOn w:val="Stand2"/>
    <w:pPr>
      <w:keepLines/>
      <w:ind w:left="426" w:hanging="426"/>
      <w:jc w:val="left"/>
    </w:pPr>
  </w:style>
  <w:style w:type="paragraph" w:customStyle="1" w:styleId="Artenliste">
    <w:name w:val="Artenliste"/>
    <w:basedOn w:val="Standard"/>
    <w:pPr>
      <w:keepLines/>
      <w:tabs>
        <w:tab w:val="left" w:pos="4253"/>
        <w:tab w:val="left" w:pos="4678"/>
        <w:tab w:val="right" w:pos="8505"/>
      </w:tabs>
      <w:spacing w:after="0"/>
      <w:ind w:left="0"/>
      <w:jc w:val="left"/>
    </w:pPr>
    <w:rPr>
      <w:sz w:val="20"/>
    </w:rPr>
  </w:style>
  <w:style w:type="paragraph" w:customStyle="1" w:styleId="ZwTitel14kurs">
    <w:name w:val="ZwTitel14kurs"/>
    <w:next w:val="Stand1"/>
    <w:pPr>
      <w:tabs>
        <w:tab w:val="right" w:pos="8505"/>
      </w:tabs>
      <w:suppressAutoHyphens/>
      <w:spacing w:before="426" w:after="142"/>
    </w:pPr>
    <w:rPr>
      <w:rFonts w:ascii="Arial" w:eastAsia="Arial" w:hAnsi="Arial"/>
      <w:b/>
      <w:i/>
      <w:spacing w:val="20"/>
      <w:sz w:val="28"/>
      <w:lang w:eastAsia="ar-SA"/>
    </w:rPr>
  </w:style>
  <w:style w:type="paragraph" w:customStyle="1" w:styleId="ZwTitel12UStr">
    <w:name w:val="ZwTitel12UStr"/>
    <w:basedOn w:val="berschrift4"/>
    <w:pPr>
      <w:keepLines/>
      <w:pBdr>
        <w:bottom w:val="single" w:sz="4" w:space="1" w:color="000000"/>
      </w:pBdr>
      <w:tabs>
        <w:tab w:val="left" w:pos="851"/>
        <w:tab w:val="right" w:pos="8931"/>
      </w:tabs>
      <w:spacing w:before="300" w:after="100"/>
      <w:ind w:right="85" w:hanging="851"/>
    </w:pPr>
    <w:rPr>
      <w:u w:val="none"/>
    </w:rPr>
  </w:style>
  <w:style w:type="paragraph" w:customStyle="1" w:styleId="Projekt">
    <w:name w:val="Projekt"/>
    <w:next w:val="berschrift1"/>
    <w:pPr>
      <w:widowControl w:val="0"/>
      <w:tabs>
        <w:tab w:val="right" w:pos="8505"/>
      </w:tabs>
      <w:suppressAutoHyphens/>
      <w:spacing w:before="369"/>
    </w:pPr>
    <w:rPr>
      <w:rFonts w:ascii="Univers" w:eastAsia="Arial" w:hAnsi="Univers"/>
      <w:b/>
      <w:smallCaps/>
      <w:spacing w:val="20"/>
      <w:sz w:val="24"/>
      <w:lang w:eastAsia="ar-SA"/>
    </w:rPr>
  </w:style>
  <w:style w:type="paragraph" w:customStyle="1" w:styleId="Inhaltsverzeichnis10">
    <w:name w:val="Inhaltsverzeichnis 10"/>
    <w:basedOn w:val="Verzeichnis"/>
    <w:pPr>
      <w:tabs>
        <w:tab w:val="right" w:leader="dot" w:pos="9637"/>
      </w:tabs>
      <w:ind w:left="254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60"/>
      <w:ind w:left="851"/>
      <w:jc w:val="both"/>
    </w:pPr>
    <w:rPr>
      <w:rFonts w:ascii="Arial" w:hAnsi="Arial"/>
      <w:sz w:val="21"/>
      <w:lang w:eastAsia="ar-SA"/>
    </w:rPr>
  </w:style>
  <w:style w:type="paragraph" w:styleId="berschrift1">
    <w:name w:val="heading 1"/>
    <w:basedOn w:val="Standard"/>
    <w:next w:val="Standard"/>
    <w:qFormat/>
    <w:pPr>
      <w:keepNext/>
      <w:numPr>
        <w:numId w:val="1"/>
      </w:numPr>
      <w:spacing w:before="360" w:after="120"/>
      <w:outlineLvl w:val="0"/>
    </w:pPr>
    <w:rPr>
      <w:b/>
      <w:sz w:val="24"/>
    </w:rPr>
  </w:style>
  <w:style w:type="paragraph" w:styleId="berschrift2">
    <w:name w:val="heading 2"/>
    <w:basedOn w:val="Standard"/>
    <w:next w:val="Standard"/>
    <w:qFormat/>
    <w:pPr>
      <w:keepNext/>
      <w:widowControl w:val="0"/>
      <w:numPr>
        <w:ilvl w:val="1"/>
        <w:numId w:val="1"/>
      </w:numPr>
      <w:tabs>
        <w:tab w:val="left" w:pos="851"/>
        <w:tab w:val="left" w:pos="3969"/>
        <w:tab w:val="left" w:pos="9214"/>
      </w:tabs>
      <w:spacing w:before="240"/>
      <w:outlineLvl w:val="1"/>
    </w:pPr>
    <w:rPr>
      <w:b/>
      <w:spacing w:val="-10"/>
      <w:sz w:val="22"/>
    </w:rPr>
  </w:style>
  <w:style w:type="paragraph" w:styleId="berschrift3">
    <w:name w:val="heading 3"/>
    <w:basedOn w:val="Standard"/>
    <w:next w:val="Standard"/>
    <w:qFormat/>
    <w:pPr>
      <w:keepNext/>
      <w:numPr>
        <w:ilvl w:val="2"/>
        <w:numId w:val="1"/>
      </w:numPr>
      <w:tabs>
        <w:tab w:val="left" w:pos="851"/>
      </w:tabs>
      <w:spacing w:before="240"/>
      <w:jc w:val="left"/>
      <w:outlineLvl w:val="2"/>
    </w:pPr>
    <w:rPr>
      <w:b/>
      <w:spacing w:val="-10"/>
    </w:rPr>
  </w:style>
  <w:style w:type="paragraph" w:styleId="berschrift4">
    <w:name w:val="heading 4"/>
    <w:basedOn w:val="Standard"/>
    <w:next w:val="Standard"/>
    <w:qFormat/>
    <w:pPr>
      <w:keepNext/>
      <w:spacing w:before="120"/>
      <w:outlineLvl w:val="3"/>
    </w:pPr>
    <w:rPr>
      <w:b/>
      <w:u w:val="single"/>
    </w:rPr>
  </w:style>
  <w:style w:type="paragraph" w:styleId="berschrift5">
    <w:name w:val="heading 5"/>
    <w:basedOn w:val="Standard"/>
    <w:next w:val="Standard"/>
    <w:qFormat/>
    <w:pPr>
      <w:numPr>
        <w:ilvl w:val="4"/>
        <w:numId w:val="1"/>
      </w:numPr>
      <w:spacing w:before="120" w:line="312" w:lineRule="auto"/>
      <w:outlineLvl w:val="4"/>
    </w:pPr>
    <w:rPr>
      <w:b/>
      <w:i/>
    </w:rPr>
  </w:style>
  <w:style w:type="paragraph" w:styleId="berschrift6">
    <w:name w:val="heading 6"/>
    <w:basedOn w:val="Standard"/>
    <w:next w:val="Standard"/>
    <w:qFormat/>
    <w:pPr>
      <w:numPr>
        <w:ilvl w:val="5"/>
        <w:numId w:val="1"/>
      </w:numPr>
      <w:spacing w:before="240" w:line="312" w:lineRule="auto"/>
      <w:outlineLvl w:val="5"/>
    </w:pPr>
    <w:rPr>
      <w:u w:val="single"/>
    </w:rPr>
  </w:style>
  <w:style w:type="paragraph" w:styleId="berschrift7">
    <w:name w:val="heading 7"/>
    <w:basedOn w:val="Standard"/>
    <w:next w:val="Standard"/>
    <w:qFormat/>
    <w:pPr>
      <w:keepNext/>
      <w:numPr>
        <w:ilvl w:val="6"/>
        <w:numId w:val="1"/>
      </w:numPr>
      <w:jc w:val="center"/>
      <w:outlineLvl w:val="6"/>
    </w:pPr>
    <w:rPr>
      <w:b/>
      <w:sz w:val="32"/>
    </w:rPr>
  </w:style>
  <w:style w:type="paragraph" w:styleId="berschrift8">
    <w:name w:val="heading 8"/>
    <w:basedOn w:val="Standard"/>
    <w:next w:val="Standard"/>
    <w:qFormat/>
    <w:pPr>
      <w:numPr>
        <w:ilvl w:val="7"/>
        <w:numId w:val="1"/>
      </w:numPr>
      <w:spacing w:before="240"/>
      <w:outlineLvl w:val="7"/>
    </w:pPr>
    <w:rPr>
      <w:i/>
      <w:sz w:val="20"/>
    </w:rPr>
  </w:style>
  <w:style w:type="paragraph" w:styleId="berschrift9">
    <w:name w:val="heading 9"/>
    <w:basedOn w:val="Standard"/>
    <w:next w:val="Standard"/>
    <w:qFormat/>
    <w:pPr>
      <w:numPr>
        <w:ilvl w:val="8"/>
        <w:numId w:val="1"/>
      </w:numPr>
      <w:spacing w:before="240"/>
      <w:outlineLvl w:val="8"/>
    </w:pPr>
    <w:rPr>
      <w:b/>
      <w:i/>
      <w:sz w:val="18"/>
    </w:rPr>
  </w:style>
  <w:style w:type="character" w:default="1" w:styleId="Absatz-Standardschriftart">
    <w:name w:val="Default Paragraph Font"/>
    <w:semiHidden/>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Symbol" w:hAnsi="Symbol"/>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Arial" w:eastAsia="Times New Roman" w:hAnsi="Arial" w:cs="Aria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cs="Courier New"/>
    </w:rPr>
  </w:style>
  <w:style w:type="character" w:customStyle="1" w:styleId="WW8Num9z3">
    <w:name w:val="WW8Num9z3"/>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8Num12z0">
    <w:name w:val="WW8Num12z0"/>
    <w:rPr>
      <w:rFonts w:ascii="Arial" w:eastAsia="Times New Roman" w:hAnsi="Arial" w:cs="Aria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Symbol" w:hAnsi="Symbol"/>
    </w:rPr>
  </w:style>
  <w:style w:type="character" w:customStyle="1" w:styleId="WW8Num16z0">
    <w:name w:val="WW8Num16z0"/>
    <w:rPr>
      <w:rFonts w:ascii="Times New Roman" w:hAnsi="Times New Roman"/>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5">
    <w:name w:val="WW8Num17z5"/>
    <w:rPr>
      <w:rFonts w:ascii="Wingdings" w:hAnsi="Wingdings"/>
    </w:rPr>
  </w:style>
  <w:style w:type="character" w:customStyle="1" w:styleId="WW8Num18z0">
    <w:name w:val="WW8Num18z0"/>
    <w:rPr>
      <w:rFonts w:ascii="Times New Roman" w:hAnsi="Times New Roman"/>
    </w:rPr>
  </w:style>
  <w:style w:type="character" w:customStyle="1" w:styleId="WW8Num20z0">
    <w:name w:val="WW8Num20z0"/>
    <w:rPr>
      <w:rFonts w:ascii="Times New Roman" w:hAnsi="Times New Roman"/>
    </w:rPr>
  </w:style>
  <w:style w:type="character" w:customStyle="1" w:styleId="WW8Num25z0">
    <w:name w:val="WW8Num25z0"/>
    <w:rPr>
      <w:rFonts w:ascii="Symbol" w:hAnsi="Symbol"/>
    </w:rPr>
  </w:style>
  <w:style w:type="character" w:customStyle="1" w:styleId="WW8Num26z0">
    <w:name w:val="WW8Num26z0"/>
    <w:rPr>
      <w:rFonts w:ascii="Wingdings" w:hAnsi="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rPr>
  </w:style>
  <w:style w:type="character" w:customStyle="1" w:styleId="WW8Num28z0">
    <w:name w:val="WW8Num28z0"/>
    <w:rPr>
      <w:rFonts w:ascii="Wingdings" w:hAnsi="Wingdings"/>
    </w:rPr>
  </w:style>
  <w:style w:type="character" w:customStyle="1" w:styleId="WW8Num28z1">
    <w:name w:val="WW8Num28z1"/>
    <w:rPr>
      <w:rFonts w:ascii="Courier New" w:hAnsi="Courier New" w:cs="Courier New"/>
    </w:rPr>
  </w:style>
  <w:style w:type="character" w:customStyle="1" w:styleId="WW8Num28z3">
    <w:name w:val="WW8Num28z3"/>
    <w:rPr>
      <w:rFonts w:ascii="Symbol" w:hAnsi="Symbol"/>
    </w:rPr>
  </w:style>
  <w:style w:type="character" w:customStyle="1" w:styleId="WW8Num29z0">
    <w:name w:val="WW8Num29z0"/>
    <w:rPr>
      <w:rFonts w:ascii="Symbol" w:hAnsi="Symbol"/>
    </w:rPr>
  </w:style>
  <w:style w:type="character" w:customStyle="1" w:styleId="WW8Num31z0">
    <w:name w:val="WW8Num31z0"/>
    <w:rPr>
      <w:sz w:val="16"/>
    </w:rPr>
  </w:style>
  <w:style w:type="character" w:customStyle="1" w:styleId="WW8Num32z0">
    <w:name w:val="WW8Num32z0"/>
    <w:rPr>
      <w:rFonts w:ascii="Wingdings" w:hAnsi="Wingdings"/>
    </w:rPr>
  </w:style>
  <w:style w:type="character" w:customStyle="1" w:styleId="WW8Num32z1">
    <w:name w:val="WW8Num32z1"/>
    <w:rPr>
      <w:rFonts w:ascii="Courier New" w:hAnsi="Courier New" w:cs="Courier New"/>
    </w:rPr>
  </w:style>
  <w:style w:type="character" w:customStyle="1" w:styleId="WW8Num32z3">
    <w:name w:val="WW8Num32z3"/>
    <w:rPr>
      <w:rFonts w:ascii="Symbol" w:hAnsi="Symbol"/>
    </w:rPr>
  </w:style>
  <w:style w:type="character" w:customStyle="1" w:styleId="WW8Num33z0">
    <w:name w:val="WW8Num33z0"/>
    <w:rPr>
      <w:rFonts w:ascii="Symbol" w:hAnsi="Symbol"/>
    </w:rPr>
  </w:style>
  <w:style w:type="character" w:customStyle="1" w:styleId="WW8Num34z0">
    <w:name w:val="WW8Num34z0"/>
    <w:rPr>
      <w:rFonts w:ascii="Symbol" w:hAnsi="Symbol"/>
    </w:rPr>
  </w:style>
  <w:style w:type="character" w:customStyle="1" w:styleId="WW8Num37z0">
    <w:name w:val="WW8Num37z0"/>
    <w:rPr>
      <w:rFonts w:ascii="Arial" w:eastAsia="Times New Roman" w:hAnsi="Arial" w:cs="Aria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7z3">
    <w:name w:val="WW8Num37z3"/>
    <w:rPr>
      <w:rFonts w:ascii="Symbol" w:hAnsi="Symbol"/>
    </w:rPr>
  </w:style>
  <w:style w:type="character" w:customStyle="1" w:styleId="WW8Num38z0">
    <w:name w:val="WW8Num38z0"/>
    <w:rPr>
      <w:rFonts w:ascii="Symbol" w:hAnsi="Symbol"/>
    </w:rPr>
  </w:style>
  <w:style w:type="character" w:customStyle="1" w:styleId="WW8Num41z0">
    <w:name w:val="WW8Num41z0"/>
    <w:rPr>
      <w:rFonts w:ascii="Wingdings" w:hAnsi="Wingdings"/>
    </w:rPr>
  </w:style>
  <w:style w:type="character" w:customStyle="1" w:styleId="WW8Num42z0">
    <w:name w:val="WW8Num42z0"/>
    <w:rPr>
      <w:sz w:val="16"/>
    </w:rPr>
  </w:style>
  <w:style w:type="character" w:customStyle="1" w:styleId="WW8Num43z0">
    <w:name w:val="WW8Num43z0"/>
    <w:rPr>
      <w:rFonts w:ascii="Arial" w:eastAsia="Times New Roman" w:hAnsi="Arial" w:cs="Aria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3z3">
    <w:name w:val="WW8Num43z3"/>
    <w:rPr>
      <w:rFonts w:ascii="Symbol" w:hAnsi="Symbol"/>
    </w:rPr>
  </w:style>
  <w:style w:type="character" w:customStyle="1" w:styleId="WW8Num44z0">
    <w:name w:val="WW8Num44z0"/>
    <w:rPr>
      <w:rFonts w:ascii="Times New Roman" w:hAnsi="Times New Roman"/>
    </w:rPr>
  </w:style>
  <w:style w:type="character" w:customStyle="1" w:styleId="WW8Num46z0">
    <w:name w:val="WW8Num46z0"/>
    <w:rPr>
      <w:rFonts w:ascii="Symbol" w:hAnsi="Symbol"/>
    </w:rPr>
  </w:style>
  <w:style w:type="character" w:customStyle="1" w:styleId="WW8Num47z0">
    <w:name w:val="WW8Num47z0"/>
    <w:rPr>
      <w:rFonts w:ascii="Symbol" w:hAnsi="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rPr>
  </w:style>
  <w:style w:type="character" w:customStyle="1" w:styleId="WW8Num48z0">
    <w:name w:val="WW8Num48z0"/>
    <w:rPr>
      <w:rFonts w:ascii="Symbol" w:hAnsi="Symbol"/>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51z0">
    <w:name w:val="WW8Num51z0"/>
    <w:rPr>
      <w:rFonts w:ascii="Symbol" w:hAnsi="Symbol"/>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rPr>
  </w:style>
  <w:style w:type="character" w:customStyle="1" w:styleId="WW8Num52z0">
    <w:name w:val="WW8Num52z0"/>
    <w:rPr>
      <w:sz w:val="16"/>
    </w:rPr>
  </w:style>
  <w:style w:type="character" w:customStyle="1" w:styleId="WW8Num53z0">
    <w:name w:val="WW8Num53z0"/>
    <w:rPr>
      <w:rFonts w:ascii="Symbol" w:hAnsi="Symbol"/>
    </w:rPr>
  </w:style>
  <w:style w:type="character" w:customStyle="1" w:styleId="WW8Num54z0">
    <w:name w:val="WW8Num54z0"/>
    <w:rPr>
      <w:rFonts w:ascii="Symbol" w:hAnsi="Symbol"/>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rPr>
  </w:style>
  <w:style w:type="character" w:customStyle="1" w:styleId="WW8Num58z0">
    <w:name w:val="WW8Num58z0"/>
    <w:rPr>
      <w:rFonts w:ascii="Wingdings" w:hAnsi="Wingdings"/>
    </w:rPr>
  </w:style>
  <w:style w:type="character" w:customStyle="1" w:styleId="WW8Num60z0">
    <w:name w:val="WW8Num60z0"/>
    <w:rPr>
      <w:rFonts w:ascii="Wingdings" w:hAnsi="Wingdings"/>
    </w:rPr>
  </w:style>
  <w:style w:type="character" w:customStyle="1" w:styleId="WW8Num61z0">
    <w:name w:val="WW8Num61z0"/>
    <w:rPr>
      <w:rFonts w:ascii="Times New Roman" w:hAnsi="Times New Roman"/>
    </w:rPr>
  </w:style>
  <w:style w:type="character" w:customStyle="1" w:styleId="WW8Num62z0">
    <w:name w:val="WW8Num62z0"/>
    <w:rPr>
      <w:rFonts w:ascii="Symbol" w:hAnsi="Symbol"/>
    </w:rPr>
  </w:style>
  <w:style w:type="character" w:customStyle="1" w:styleId="WW8Num63z0">
    <w:name w:val="WW8Num63z0"/>
    <w:rPr>
      <w:rFonts w:ascii="Symbol" w:hAnsi="Symbol"/>
    </w:rPr>
  </w:style>
  <w:style w:type="character" w:customStyle="1" w:styleId="WW8Num64z0">
    <w:name w:val="WW8Num64z0"/>
    <w:rPr>
      <w:sz w:val="16"/>
    </w:rPr>
  </w:style>
  <w:style w:type="character" w:customStyle="1" w:styleId="WW8Num65z0">
    <w:name w:val="WW8Num65z0"/>
    <w:rPr>
      <w:rFonts w:ascii="Symbol" w:hAnsi="Symbol"/>
    </w:rPr>
  </w:style>
  <w:style w:type="character" w:customStyle="1" w:styleId="WW8Num66z0">
    <w:name w:val="WW8Num66z0"/>
    <w:rPr>
      <w:rFonts w:ascii="Times New Roman" w:hAnsi="Times New Roman"/>
    </w:rPr>
  </w:style>
  <w:style w:type="character" w:customStyle="1" w:styleId="WW8Num67z0">
    <w:name w:val="WW8Num67z0"/>
    <w:rPr>
      <w:rFonts w:ascii="Symbol" w:hAnsi="Symbol"/>
    </w:rPr>
  </w:style>
  <w:style w:type="character" w:customStyle="1" w:styleId="WW8Num69z0">
    <w:name w:val="WW8Num69z0"/>
    <w:rPr>
      <w:sz w:val="16"/>
    </w:rPr>
  </w:style>
  <w:style w:type="character" w:customStyle="1" w:styleId="WW8Num70z0">
    <w:name w:val="WW8Num70z0"/>
    <w:rPr>
      <w:rFonts w:ascii="Wingdings" w:hAnsi="Wingdings"/>
    </w:rPr>
  </w:style>
  <w:style w:type="character" w:customStyle="1" w:styleId="WW8Num71z0">
    <w:name w:val="WW8Num71z0"/>
    <w:rPr>
      <w:rFonts w:ascii="Wingdings" w:hAnsi="Wingdings"/>
    </w:rPr>
  </w:style>
  <w:style w:type="character" w:customStyle="1" w:styleId="WW8Num71z1">
    <w:name w:val="WW8Num71z1"/>
    <w:rPr>
      <w:rFonts w:ascii="Courier New" w:hAnsi="Courier New" w:cs="Courier New"/>
    </w:rPr>
  </w:style>
  <w:style w:type="character" w:customStyle="1" w:styleId="WW8Num71z3">
    <w:name w:val="WW8Num71z3"/>
    <w:rPr>
      <w:rFonts w:ascii="Symbol" w:hAnsi="Symbol"/>
    </w:rPr>
  </w:style>
  <w:style w:type="character" w:customStyle="1" w:styleId="WW8NumSt3z0">
    <w:name w:val="WW8NumSt3z0"/>
    <w:rPr>
      <w:rFonts w:ascii="Symbol" w:hAnsi="Symbol"/>
    </w:rPr>
  </w:style>
  <w:style w:type="character" w:customStyle="1" w:styleId="WW8NumSt10z0">
    <w:name w:val="WW8NumSt10z0"/>
    <w:rPr>
      <w:rFonts w:ascii="Wingdings" w:hAnsi="Wingdings"/>
    </w:rPr>
  </w:style>
  <w:style w:type="character" w:customStyle="1" w:styleId="WW8NumSt27z0">
    <w:name w:val="WW8NumSt27z0"/>
    <w:rPr>
      <w:rFonts w:ascii="Symbol" w:hAnsi="Symbol"/>
    </w:rPr>
  </w:style>
  <w:style w:type="character" w:customStyle="1" w:styleId="WW8NumSt28z0">
    <w:name w:val="WW8NumSt28z0"/>
    <w:rPr>
      <w:rFonts w:ascii="Symbol" w:hAnsi="Symbol"/>
    </w:rPr>
  </w:style>
  <w:style w:type="character" w:customStyle="1" w:styleId="WW8NumSt30z0">
    <w:name w:val="WW8NumSt30z0"/>
    <w:rPr>
      <w:rFonts w:ascii="Symbol" w:hAnsi="Symbol"/>
    </w:rPr>
  </w:style>
  <w:style w:type="character" w:customStyle="1" w:styleId="WW8NumSt31z0">
    <w:name w:val="WW8NumSt31z0"/>
    <w:rPr>
      <w:rFonts w:ascii="Symbol" w:hAnsi="Symbol"/>
    </w:rPr>
  </w:style>
  <w:style w:type="character" w:customStyle="1" w:styleId="WW8NumSt62z0">
    <w:name w:val="WW8NumSt62z0"/>
    <w:rPr>
      <w:rFonts w:ascii="Symbol" w:hAnsi="Symbol"/>
    </w:rPr>
  </w:style>
  <w:style w:type="character" w:customStyle="1" w:styleId="WW8NumSt64z0">
    <w:name w:val="WW8NumSt64z0"/>
    <w:rPr>
      <w:rFonts w:ascii="Symbol" w:hAnsi="Symbol"/>
    </w:rPr>
  </w:style>
  <w:style w:type="character" w:customStyle="1" w:styleId="WW8NumSt69z0">
    <w:name w:val="WW8NumSt69z0"/>
    <w:rPr>
      <w:rFonts w:ascii="Symbol" w:hAnsi="Symbol"/>
    </w:rPr>
  </w:style>
  <w:style w:type="character" w:customStyle="1" w:styleId="WW8NumSt72z0">
    <w:name w:val="WW8NumSt72z0"/>
    <w:rPr>
      <w:rFonts w:ascii="Symbol" w:hAnsi="Symbol"/>
    </w:rPr>
  </w:style>
  <w:style w:type="character" w:customStyle="1" w:styleId="WW8NumSt78z0">
    <w:name w:val="WW8NumSt78z0"/>
    <w:rPr>
      <w:rFonts w:ascii="Symbol" w:hAnsi="Symbol"/>
    </w:rPr>
  </w:style>
  <w:style w:type="character" w:customStyle="1" w:styleId="WW8NumSt79z0">
    <w:name w:val="WW8NumSt79z0"/>
    <w:rPr>
      <w:rFonts w:ascii="Symbol" w:hAnsi="Symbol"/>
    </w:rPr>
  </w:style>
  <w:style w:type="character" w:customStyle="1" w:styleId="WW8NumSt82z0">
    <w:name w:val="WW8NumSt82z0"/>
    <w:rPr>
      <w:rFonts w:ascii="Symbol" w:hAnsi="Symbol"/>
    </w:rPr>
  </w:style>
  <w:style w:type="character" w:customStyle="1" w:styleId="WW8NumSt83z0">
    <w:name w:val="WW8NumSt83z0"/>
    <w:rPr>
      <w:rFonts w:ascii="Symbol" w:hAnsi="Symbol"/>
    </w:rPr>
  </w:style>
  <w:style w:type="character" w:customStyle="1" w:styleId="WW8NumSt84z0">
    <w:name w:val="WW8NumSt84z0"/>
    <w:rPr>
      <w:rFonts w:ascii="Symbol" w:hAnsi="Symbol"/>
    </w:rPr>
  </w:style>
  <w:style w:type="character" w:customStyle="1" w:styleId="WW8NumSt85z0">
    <w:name w:val="WW8NumSt85z0"/>
    <w:rPr>
      <w:rFonts w:ascii="Symbol" w:hAnsi="Symbol"/>
    </w:rPr>
  </w:style>
  <w:style w:type="character" w:customStyle="1" w:styleId="Absatz-Standardschriftart1">
    <w:name w:val="Absatz-Standardschriftart1"/>
  </w:style>
  <w:style w:type="character" w:customStyle="1" w:styleId="Nachrichtenkopfbeschriftung">
    <w:name w:val="Nachrichtenkopfbeschriftung"/>
    <w:rPr>
      <w:rFonts w:ascii="Arial Black" w:hAnsi="Arial Black"/>
      <w:sz w:val="18"/>
      <w:lang w:val="de-DE"/>
    </w:rPr>
  </w:style>
  <w:style w:type="character" w:styleId="Seitenzahl">
    <w:name w:val="page number"/>
    <w:basedOn w:val="Absatz-Standardschriftart1"/>
    <w:semiHidden/>
  </w:style>
  <w:style w:type="character" w:customStyle="1" w:styleId="Funotenzeichen1">
    <w:name w:val="Fußnotenzeichen1"/>
    <w:basedOn w:val="Absatz-Standardschriftart1"/>
    <w:rPr>
      <w:vertAlign w:val="superscript"/>
    </w:rPr>
  </w:style>
  <w:style w:type="character" w:styleId="Hyperlink">
    <w:name w:val="Hyperlink"/>
    <w:basedOn w:val="Absatz-Standardschriftart1"/>
    <w:semiHidden/>
    <w:rPr>
      <w:color w:val="0000FF"/>
      <w:u w:val="single"/>
    </w:rPr>
  </w:style>
  <w:style w:type="character" w:customStyle="1" w:styleId="Char">
    <w:name w:val=" Char"/>
    <w:basedOn w:val="Absatz-Standardschriftart1"/>
    <w:rPr>
      <w:rFonts w:ascii="Arial" w:hAnsi="Arial"/>
      <w:b/>
      <w:spacing w:val="-10"/>
      <w:sz w:val="21"/>
      <w:lang w:val="de-DE" w:eastAsia="ar-SA" w:bidi="ar-SA"/>
    </w:rPr>
  </w:style>
  <w:style w:type="character" w:customStyle="1" w:styleId="WW-Char">
    <w:name w:val="WW- Char"/>
    <w:basedOn w:val="Absatz-Standardschriftart1"/>
    <w:rPr>
      <w:rFonts w:ascii="Arial" w:hAnsi="Arial"/>
      <w:b/>
      <w:sz w:val="24"/>
      <w:lang w:val="de-DE" w:eastAsia="ar-SA" w:bidi="ar-SA"/>
    </w:rPr>
  </w:style>
  <w:style w:type="character" w:customStyle="1" w:styleId="CharCharCharZchn">
    <w:name w:val=" Char Char Char Zchn"/>
    <w:basedOn w:val="Absatz-Standardschriftart1"/>
    <w:rPr>
      <w:rFonts w:ascii="Arial" w:hAnsi="Arial" w:cs="Arial"/>
      <w:b/>
      <w:bCs/>
      <w:kern w:val="1"/>
      <w:sz w:val="28"/>
      <w:szCs w:val="28"/>
      <w:lang w:val="de-DE" w:eastAsia="ar-SA" w:bidi="ar-SA"/>
    </w:rPr>
  </w:style>
  <w:style w:type="paragraph" w:customStyle="1" w:styleId="berschrift">
    <w:name w:val="Überschrift"/>
    <w:basedOn w:val="Standard"/>
    <w:next w:val="Textkrper"/>
    <w:pPr>
      <w:keepNext/>
      <w:spacing w:before="240" w:after="120"/>
    </w:pPr>
    <w:rPr>
      <w:rFonts w:eastAsia="MS Mincho" w:cs="Tahoma"/>
      <w:sz w:val="28"/>
      <w:szCs w:val="28"/>
    </w:rPr>
  </w:style>
  <w:style w:type="paragraph" w:styleId="Textkrper">
    <w:name w:val="Body Text"/>
    <w:basedOn w:val="Standard"/>
    <w:semiHidden/>
    <w:pPr>
      <w:spacing w:after="120"/>
    </w:pPr>
  </w:style>
  <w:style w:type="paragraph" w:styleId="Liste">
    <w:name w:val="List"/>
    <w:basedOn w:val="Standard"/>
    <w:semiHidden/>
    <w:pPr>
      <w:spacing w:line="220" w:lineRule="exact"/>
      <w:ind w:left="0"/>
    </w:pPr>
  </w:style>
  <w:style w:type="paragraph" w:customStyle="1" w:styleId="Beschriftung1">
    <w:name w:val="Beschriftung1"/>
    <w:basedOn w:val="Standard"/>
    <w:next w:val="Standard"/>
    <w:pPr>
      <w:jc w:val="left"/>
    </w:pPr>
    <w:rPr>
      <w:spacing w:val="-10"/>
    </w:rPr>
  </w:style>
  <w:style w:type="paragraph" w:customStyle="1" w:styleId="Verzeichnis">
    <w:name w:val="Verzeichnis"/>
    <w:basedOn w:val="Standard"/>
    <w:pPr>
      <w:suppressLineNumbers/>
    </w:pPr>
    <w:rPr>
      <w:rFonts w:cs="Tahoma"/>
    </w:rPr>
  </w:style>
  <w:style w:type="paragraph" w:customStyle="1" w:styleId="Briefkopfadresse">
    <w:name w:val="Briefkopfadresse"/>
    <w:basedOn w:val="Textkrper"/>
    <w:pPr>
      <w:spacing w:after="0" w:line="220" w:lineRule="atLeast"/>
    </w:pPr>
    <w:rPr>
      <w:spacing w:val="-5"/>
      <w:sz w:val="22"/>
    </w:rPr>
  </w:style>
  <w:style w:type="paragraph" w:styleId="Fuzeile">
    <w:name w:val="footer"/>
    <w:basedOn w:val="Standard"/>
    <w:semiHidden/>
    <w:pPr>
      <w:keepLines/>
      <w:tabs>
        <w:tab w:val="center" w:pos="4320"/>
        <w:tab w:val="right" w:pos="8640"/>
      </w:tabs>
      <w:spacing w:before="600" w:line="220" w:lineRule="atLeast"/>
    </w:pPr>
    <w:rPr>
      <w:spacing w:val="-5"/>
      <w:sz w:val="18"/>
    </w:rPr>
  </w:style>
  <w:style w:type="paragraph" w:styleId="Kopfzeile">
    <w:name w:val="header"/>
    <w:basedOn w:val="Standard"/>
    <w:semiHidden/>
    <w:pPr>
      <w:tabs>
        <w:tab w:val="center" w:pos="4536"/>
        <w:tab w:val="right" w:pos="9072"/>
      </w:tabs>
    </w:pPr>
  </w:style>
  <w:style w:type="paragraph" w:customStyle="1" w:styleId="Liste21">
    <w:name w:val="Liste 21"/>
    <w:basedOn w:val="Standard"/>
    <w:pPr>
      <w:tabs>
        <w:tab w:val="left" w:pos="709"/>
      </w:tabs>
      <w:spacing w:line="240" w:lineRule="exact"/>
      <w:ind w:left="0"/>
    </w:pPr>
    <w:rPr>
      <w:u w:val="single"/>
    </w:rPr>
  </w:style>
  <w:style w:type="paragraph" w:styleId="Funotentext">
    <w:name w:val="footnote text"/>
    <w:basedOn w:val="Standard"/>
    <w:semiHidden/>
    <w:rPr>
      <w:sz w:val="20"/>
    </w:rPr>
  </w:style>
  <w:style w:type="paragraph" w:styleId="Verzeichnis1">
    <w:name w:val="toc 1"/>
    <w:basedOn w:val="Standard"/>
    <w:next w:val="Standard"/>
    <w:semiHidden/>
    <w:pPr>
      <w:tabs>
        <w:tab w:val="left" w:pos="851"/>
        <w:tab w:val="right" w:leader="dot" w:pos="9072"/>
      </w:tabs>
      <w:ind w:right="425" w:hanging="851"/>
    </w:pPr>
    <w:rPr>
      <w:b/>
      <w:lang w:val="it-IT"/>
    </w:rPr>
  </w:style>
  <w:style w:type="paragraph" w:styleId="Verzeichnis2">
    <w:name w:val="toc 2"/>
    <w:basedOn w:val="Standard"/>
    <w:next w:val="Standard"/>
    <w:semiHidden/>
    <w:pPr>
      <w:tabs>
        <w:tab w:val="left" w:pos="851"/>
        <w:tab w:val="right" w:leader="dot" w:pos="9062"/>
      </w:tabs>
      <w:ind w:hanging="851"/>
      <w:jc w:val="left"/>
    </w:pPr>
    <w:rPr>
      <w:lang w:val="de-DE"/>
    </w:rPr>
  </w:style>
  <w:style w:type="paragraph" w:styleId="Verzeichnis3">
    <w:name w:val="toc 3"/>
    <w:basedOn w:val="Standard"/>
    <w:next w:val="Standard"/>
    <w:semiHidden/>
    <w:pPr>
      <w:tabs>
        <w:tab w:val="left" w:pos="851"/>
        <w:tab w:val="right" w:leader="dot" w:pos="9062"/>
      </w:tabs>
      <w:ind w:left="0"/>
    </w:pPr>
    <w:rPr>
      <w:lang w:val="de-DE"/>
    </w:rPr>
  </w:style>
  <w:style w:type="paragraph" w:styleId="Verzeichnis4">
    <w:name w:val="toc 4"/>
    <w:basedOn w:val="Standard"/>
    <w:next w:val="Standard"/>
    <w:semiHidden/>
    <w:pPr>
      <w:ind w:left="630"/>
    </w:pPr>
  </w:style>
  <w:style w:type="paragraph" w:styleId="Verzeichnis5">
    <w:name w:val="toc 5"/>
    <w:basedOn w:val="Standard"/>
    <w:next w:val="Standard"/>
    <w:semiHidden/>
    <w:pPr>
      <w:ind w:left="840"/>
    </w:pPr>
  </w:style>
  <w:style w:type="paragraph" w:styleId="Verzeichnis6">
    <w:name w:val="toc 6"/>
    <w:basedOn w:val="Standard"/>
    <w:next w:val="Standard"/>
    <w:semiHidden/>
    <w:pPr>
      <w:ind w:left="1050"/>
    </w:pPr>
  </w:style>
  <w:style w:type="paragraph" w:styleId="Verzeichnis7">
    <w:name w:val="toc 7"/>
    <w:basedOn w:val="Standard"/>
    <w:next w:val="Standard"/>
    <w:semiHidden/>
    <w:pPr>
      <w:ind w:left="1260"/>
    </w:pPr>
  </w:style>
  <w:style w:type="paragraph" w:styleId="Verzeichnis8">
    <w:name w:val="toc 8"/>
    <w:basedOn w:val="Standard"/>
    <w:next w:val="Standard"/>
    <w:semiHidden/>
    <w:pPr>
      <w:ind w:left="1470"/>
    </w:pPr>
  </w:style>
  <w:style w:type="paragraph" w:styleId="Verzeichnis9">
    <w:name w:val="toc 9"/>
    <w:basedOn w:val="Standard"/>
    <w:next w:val="Standard"/>
    <w:semiHidden/>
    <w:pPr>
      <w:ind w:left="1680"/>
    </w:pPr>
  </w:style>
  <w:style w:type="paragraph" w:customStyle="1" w:styleId="Abbildungsverzeichnis1">
    <w:name w:val="Abbildungsverzeichnis1"/>
    <w:basedOn w:val="Standard"/>
    <w:next w:val="Standard"/>
    <w:pPr>
      <w:ind w:left="420" w:hanging="420"/>
    </w:pPr>
  </w:style>
  <w:style w:type="paragraph" w:styleId="Textkrper-Zeileneinzug">
    <w:name w:val="Body Text Indent"/>
    <w:basedOn w:val="Standard"/>
    <w:semiHidden/>
    <w:pPr>
      <w:spacing w:line="240" w:lineRule="atLeast"/>
      <w:ind w:hanging="425"/>
    </w:pPr>
  </w:style>
  <w:style w:type="paragraph" w:customStyle="1" w:styleId="Textkrper-Einzug21">
    <w:name w:val="Textkörper-Einzug 21"/>
    <w:basedOn w:val="Standard"/>
    <w:pPr>
      <w:spacing w:line="240" w:lineRule="atLeast"/>
    </w:pPr>
  </w:style>
  <w:style w:type="paragraph" w:customStyle="1" w:styleId="standard1">
    <w:name w:val="standard1"/>
    <w:basedOn w:val="Standard"/>
    <w:pPr>
      <w:tabs>
        <w:tab w:val="left" w:pos="709"/>
      </w:tabs>
      <w:spacing w:line="312" w:lineRule="auto"/>
    </w:pPr>
  </w:style>
  <w:style w:type="paragraph" w:customStyle="1" w:styleId="Textkrper21">
    <w:name w:val="Textkörper 21"/>
    <w:basedOn w:val="Standard"/>
    <w:pPr>
      <w:ind w:left="0" w:right="112"/>
      <w:jc w:val="left"/>
    </w:pPr>
    <w:rPr>
      <w:color w:val="000000"/>
    </w:rPr>
  </w:style>
  <w:style w:type="paragraph" w:customStyle="1" w:styleId="Blocktext1">
    <w:name w:val="Blocktext1"/>
    <w:basedOn w:val="Standard"/>
    <w:pPr>
      <w:ind w:left="993" w:right="3402"/>
      <w:jc w:val="right"/>
    </w:pPr>
  </w:style>
  <w:style w:type="paragraph" w:styleId="Sprechblasentext">
    <w:name w:val="Balloon Text"/>
    <w:basedOn w:val="Standard"/>
    <w:rPr>
      <w:rFonts w:ascii="Tahoma" w:hAnsi="Tahoma" w:cs="Tahoma"/>
      <w:sz w:val="16"/>
      <w:szCs w:val="16"/>
    </w:rPr>
  </w:style>
  <w:style w:type="paragraph" w:customStyle="1" w:styleId="Tabelle1">
    <w:name w:val="Tabelle 1"/>
    <w:basedOn w:val="Standard"/>
    <w:pPr>
      <w:keepNext/>
      <w:keepLines/>
      <w:spacing w:after="0" w:line="220" w:lineRule="exact"/>
      <w:ind w:left="0"/>
      <w:jc w:val="left"/>
    </w:pPr>
    <w:rPr>
      <w:sz w:val="14"/>
    </w:rPr>
  </w:style>
  <w:style w:type="paragraph" w:customStyle="1" w:styleId="Formatvorlageberschrift2Links15cm">
    <w:name w:val="Formatvorlage Überschrift 2 + Links:  15 cm"/>
    <w:basedOn w:val="berschrift2"/>
    <w:pPr>
      <w:autoSpaceDE w:val="0"/>
      <w:spacing w:after="0" w:line="312" w:lineRule="auto"/>
      <w:ind w:left="-1080" w:firstLine="0"/>
      <w:jc w:val="left"/>
    </w:pPr>
    <w:rPr>
      <w:bCs/>
      <w:i/>
      <w:spacing w:val="0"/>
      <w:sz w:val="26"/>
    </w:rPr>
  </w:style>
  <w:style w:type="paragraph" w:customStyle="1" w:styleId="Formatvorlageberschrift1">
    <w:name w:val="Formatvorlage Überschrift 1"/>
    <w:basedOn w:val="berschrift1"/>
    <w:pPr>
      <w:widowControl w:val="0"/>
      <w:numPr>
        <w:numId w:val="0"/>
      </w:numPr>
      <w:tabs>
        <w:tab w:val="left" w:pos="851"/>
      </w:tabs>
      <w:autoSpaceDE w:val="0"/>
      <w:spacing w:after="0" w:line="312" w:lineRule="auto"/>
      <w:ind w:hanging="510"/>
      <w:jc w:val="left"/>
    </w:pPr>
    <w:rPr>
      <w:bCs/>
      <w:kern w:val="1"/>
      <w:sz w:val="28"/>
    </w:rPr>
  </w:style>
  <w:style w:type="paragraph" w:customStyle="1" w:styleId="Pfeileinrckung">
    <w:name w:val="Pfeileinrückung"/>
    <w:basedOn w:val="Standard"/>
    <w:next w:val="Standard"/>
    <w:pPr>
      <w:spacing w:line="312" w:lineRule="auto"/>
      <w:ind w:left="1701" w:hanging="567"/>
    </w:pPr>
    <w:rPr>
      <w:szCs w:val="24"/>
    </w:rPr>
  </w:style>
  <w:style w:type="paragraph" w:customStyle="1" w:styleId="Gl-ebene4">
    <w:name w:val="Gl.-ebene 4"/>
    <w:basedOn w:val="Standard"/>
    <w:next w:val="Standard"/>
    <w:pPr>
      <w:keepNext/>
      <w:keepLines/>
      <w:spacing w:before="120"/>
      <w:ind w:left="0"/>
      <w:jc w:val="left"/>
    </w:pPr>
    <w:rPr>
      <w:b/>
      <w:i/>
      <w:sz w:val="22"/>
      <w:szCs w:val="24"/>
      <w:u w:val="single"/>
    </w:rPr>
  </w:style>
  <w:style w:type="paragraph" w:customStyle="1" w:styleId="Liste41">
    <w:name w:val="Liste 41"/>
    <w:basedOn w:val="Standard"/>
    <w:pPr>
      <w:ind w:left="0"/>
    </w:pPr>
    <w:rPr>
      <w:sz w:val="22"/>
      <w:szCs w:val="24"/>
    </w:rPr>
  </w:style>
  <w:style w:type="paragraph" w:customStyle="1" w:styleId="Stand1">
    <w:name w:val="Stand1"/>
    <w:basedOn w:val="Standard"/>
    <w:pPr>
      <w:tabs>
        <w:tab w:val="left" w:pos="426"/>
        <w:tab w:val="right" w:pos="3289"/>
        <w:tab w:val="right" w:pos="4876"/>
        <w:tab w:val="decimal" w:pos="5670"/>
        <w:tab w:val="decimal" w:pos="7711"/>
        <w:tab w:val="right" w:pos="8505"/>
      </w:tabs>
      <w:spacing w:before="200" w:after="0"/>
      <w:ind w:left="0"/>
    </w:pPr>
  </w:style>
  <w:style w:type="paragraph" w:customStyle="1" w:styleId="Stand2">
    <w:name w:val="Stand2"/>
    <w:basedOn w:val="Stand1"/>
    <w:pPr>
      <w:spacing w:before="86"/>
    </w:pPr>
  </w:style>
  <w:style w:type="paragraph" w:customStyle="1" w:styleId="Standardeinzug1">
    <w:name w:val="Standardeinzug1"/>
    <w:basedOn w:val="Standard"/>
    <w:pPr>
      <w:tabs>
        <w:tab w:val="left" w:pos="426"/>
        <w:tab w:val="right" w:pos="3289"/>
        <w:tab w:val="right" w:pos="4876"/>
        <w:tab w:val="decimal" w:pos="5670"/>
        <w:tab w:val="decimal" w:pos="7711"/>
        <w:tab w:val="right" w:pos="8505"/>
      </w:tabs>
      <w:spacing w:after="0"/>
      <w:ind w:left="708"/>
      <w:jc w:val="left"/>
    </w:pPr>
    <w:rPr>
      <w:sz w:val="22"/>
    </w:rPr>
  </w:style>
  <w:style w:type="paragraph" w:customStyle="1" w:styleId="Spiegel">
    <w:name w:val="Spiegel"/>
    <w:basedOn w:val="Stand1"/>
    <w:pPr>
      <w:keepLines/>
      <w:spacing w:before="86"/>
      <w:ind w:left="426" w:hanging="426"/>
    </w:pPr>
  </w:style>
  <w:style w:type="paragraph" w:customStyle="1" w:styleId="Kopfseite">
    <w:name w:val="Kopfseite"/>
    <w:basedOn w:val="Kopfzeile"/>
    <w:pPr>
      <w:tabs>
        <w:tab w:val="right" w:pos="1163"/>
      </w:tabs>
      <w:spacing w:before="240" w:after="240"/>
      <w:ind w:left="142"/>
      <w:jc w:val="left"/>
    </w:pPr>
    <w:rPr>
      <w:b/>
      <w:sz w:val="22"/>
    </w:rPr>
  </w:style>
  <w:style w:type="paragraph" w:customStyle="1" w:styleId="ZwTitelInhaltsverz">
    <w:name w:val="ZwTitelInhaltsverz"/>
    <w:basedOn w:val="Standard"/>
    <w:pPr>
      <w:pageBreakBefore/>
      <w:pBdr>
        <w:bottom w:val="single" w:sz="4" w:space="1" w:color="000000"/>
      </w:pBdr>
      <w:tabs>
        <w:tab w:val="left" w:pos="426"/>
        <w:tab w:val="right" w:pos="3289"/>
        <w:tab w:val="right" w:pos="4876"/>
        <w:tab w:val="decimal" w:pos="5670"/>
        <w:tab w:val="decimal" w:pos="7711"/>
        <w:tab w:val="right" w:pos="8505"/>
      </w:tabs>
      <w:spacing w:after="120"/>
      <w:ind w:left="0"/>
      <w:jc w:val="left"/>
    </w:pPr>
    <w:rPr>
      <w:b/>
      <w:sz w:val="42"/>
    </w:rPr>
  </w:style>
  <w:style w:type="paragraph" w:customStyle="1" w:styleId="Titel1">
    <w:name w:val="Titel1"/>
    <w:pPr>
      <w:keepLines/>
      <w:suppressAutoHyphens/>
      <w:spacing w:before="851"/>
      <w:ind w:left="426" w:right="851"/>
      <w:jc w:val="right"/>
    </w:pPr>
    <w:rPr>
      <w:rFonts w:ascii="Arial" w:eastAsia="Arial" w:hAnsi="Arial"/>
      <w:b/>
      <w:spacing w:val="40"/>
      <w:sz w:val="42"/>
      <w:lang w:eastAsia="ar-SA"/>
    </w:rPr>
  </w:style>
  <w:style w:type="paragraph" w:customStyle="1" w:styleId="Titel2">
    <w:name w:val="Titel2"/>
    <w:basedOn w:val="Titel1"/>
    <w:rPr>
      <w:sz w:val="36"/>
    </w:rPr>
  </w:style>
  <w:style w:type="paragraph" w:customStyle="1" w:styleId="Titel3">
    <w:name w:val="Titel3"/>
    <w:basedOn w:val="Titel2"/>
    <w:rPr>
      <w:sz w:val="26"/>
    </w:rPr>
  </w:style>
  <w:style w:type="paragraph" w:customStyle="1" w:styleId="Schlublock">
    <w:name w:val="Schlußblock"/>
    <w:basedOn w:val="Stand1"/>
    <w:pPr>
      <w:keepNext/>
      <w:keepLines/>
      <w:tabs>
        <w:tab w:val="right" w:pos="2778"/>
        <w:tab w:val="left" w:pos="4820"/>
        <w:tab w:val="right" w:leader="dot" w:pos="8505"/>
      </w:tabs>
      <w:spacing w:before="0"/>
      <w:jc w:val="left"/>
    </w:pPr>
    <w:rPr>
      <w:sz w:val="20"/>
    </w:rPr>
  </w:style>
  <w:style w:type="paragraph" w:customStyle="1" w:styleId="Rechtstab">
    <w:name w:val="Rechtstab"/>
    <w:basedOn w:val="Stand2"/>
    <w:pPr>
      <w:keepLines/>
      <w:ind w:left="426" w:hanging="426"/>
      <w:jc w:val="left"/>
    </w:pPr>
  </w:style>
  <w:style w:type="paragraph" w:customStyle="1" w:styleId="Artenliste">
    <w:name w:val="Artenliste"/>
    <w:basedOn w:val="Standard"/>
    <w:pPr>
      <w:keepLines/>
      <w:tabs>
        <w:tab w:val="left" w:pos="4253"/>
        <w:tab w:val="left" w:pos="4678"/>
        <w:tab w:val="right" w:pos="8505"/>
      </w:tabs>
      <w:spacing w:after="0"/>
      <w:ind w:left="0"/>
      <w:jc w:val="left"/>
    </w:pPr>
    <w:rPr>
      <w:sz w:val="20"/>
    </w:rPr>
  </w:style>
  <w:style w:type="paragraph" w:customStyle="1" w:styleId="ZwTitel14kurs">
    <w:name w:val="ZwTitel14kurs"/>
    <w:next w:val="Stand1"/>
    <w:pPr>
      <w:tabs>
        <w:tab w:val="right" w:pos="8505"/>
      </w:tabs>
      <w:suppressAutoHyphens/>
      <w:spacing w:before="426" w:after="142"/>
    </w:pPr>
    <w:rPr>
      <w:rFonts w:ascii="Arial" w:eastAsia="Arial" w:hAnsi="Arial"/>
      <w:b/>
      <w:i/>
      <w:spacing w:val="20"/>
      <w:sz w:val="28"/>
      <w:lang w:eastAsia="ar-SA"/>
    </w:rPr>
  </w:style>
  <w:style w:type="paragraph" w:customStyle="1" w:styleId="ZwTitel12UStr">
    <w:name w:val="ZwTitel12UStr"/>
    <w:basedOn w:val="berschrift4"/>
    <w:pPr>
      <w:keepLines/>
      <w:pBdr>
        <w:bottom w:val="single" w:sz="4" w:space="1" w:color="000000"/>
      </w:pBdr>
      <w:tabs>
        <w:tab w:val="left" w:pos="851"/>
        <w:tab w:val="right" w:pos="8931"/>
      </w:tabs>
      <w:spacing w:before="300" w:after="100"/>
      <w:ind w:right="85" w:hanging="851"/>
    </w:pPr>
    <w:rPr>
      <w:u w:val="none"/>
    </w:rPr>
  </w:style>
  <w:style w:type="paragraph" w:customStyle="1" w:styleId="Projekt">
    <w:name w:val="Projekt"/>
    <w:next w:val="berschrift1"/>
    <w:pPr>
      <w:widowControl w:val="0"/>
      <w:tabs>
        <w:tab w:val="right" w:pos="8505"/>
      </w:tabs>
      <w:suppressAutoHyphens/>
      <w:spacing w:before="369"/>
    </w:pPr>
    <w:rPr>
      <w:rFonts w:ascii="Univers" w:eastAsia="Arial" w:hAnsi="Univers"/>
      <w:b/>
      <w:smallCaps/>
      <w:spacing w:val="20"/>
      <w:sz w:val="24"/>
      <w:lang w:eastAsia="ar-SA"/>
    </w:rPr>
  </w:style>
  <w:style w:type="paragraph" w:customStyle="1" w:styleId="Inhaltsverzeichnis10">
    <w:name w:val="Inhaltsverzeichnis 10"/>
    <w:basedOn w:val="Verzeichnis"/>
    <w:pPr>
      <w:tabs>
        <w:tab w:val="right" w:leader="dot" w:pos="9637"/>
      </w:tabs>
      <w:ind w:left="254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4.xml"/><Relationship Id="rId3" Type="http://schemas.microsoft.com/office/2007/relationships/stylesWithEffects" Target="stylesWithEffects.xml"/><Relationship Id="rId21" Type="http://schemas.openxmlformats.org/officeDocument/2006/relationships/header" Target="header6.xml"/><Relationship Id="rId34" Type="http://schemas.openxmlformats.org/officeDocument/2006/relationships/image" Target="media/image4.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eader" Target="header10.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eader" Target="header11.xml"/><Relationship Id="rId37" Type="http://schemas.openxmlformats.org/officeDocument/2006/relationships/footer" Target="footer12.xml"/><Relationship Id="rId40"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10" Type="http://schemas.openxmlformats.org/officeDocument/2006/relationships/image" Target="media/image2.wmf"/><Relationship Id="rId19" Type="http://schemas.openxmlformats.org/officeDocument/2006/relationships/header" Target="header5.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image" Target="media/image3.jpeg"/><Relationship Id="rId30" Type="http://schemas.openxmlformats.org/officeDocument/2006/relationships/footer" Target="footer9.xml"/><Relationship Id="rId35" Type="http://schemas.openxmlformats.org/officeDocument/2006/relationships/header" Target="header1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13062</Words>
  <Characters>82297</Characters>
  <Application>Microsoft Office Word</Application>
  <DocSecurity>0</DocSecurity>
  <Lines>685</Lines>
  <Paragraphs>190</Paragraphs>
  <ScaleCrop>false</ScaleCrop>
  <HeadingPairs>
    <vt:vector size="2" baseType="variant">
      <vt:variant>
        <vt:lpstr>Titel</vt:lpstr>
      </vt:variant>
      <vt:variant>
        <vt:i4>1</vt:i4>
      </vt:variant>
    </vt:vector>
  </HeadingPairs>
  <TitlesOfParts>
    <vt:vector size="1" baseType="lpstr">
      <vt:lpstr>Begründung </vt:lpstr>
    </vt:vector>
  </TitlesOfParts>
  <Company/>
  <LinksUpToDate>false</LinksUpToDate>
  <CharactersWithSpaces>95169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Begründung</dc:title>
  <dc:creator>Weber</dc:creator>
  <cp:lastModifiedBy>Osterwalder, Nils, FB 3</cp:lastModifiedBy>
  <cp:revision>2</cp:revision>
  <cp:lastPrinted>2008-06-11T22:29:00Z</cp:lastPrinted>
  <dcterms:created xsi:type="dcterms:W3CDTF">2018-07-25T09:20:00Z</dcterms:created>
  <dcterms:modified xsi:type="dcterms:W3CDTF">2018-07-25T09:20:00Z</dcterms:modified>
</cp:coreProperties>
</file>